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EE" w:rsidRDefault="001760EE">
      <w:pPr>
        <w:rPr>
          <w:rFonts w:ascii="仿宋_GB2312" w:eastAsia="仿宋_GB2312" w:hAnsi="仿宋_GB2312" w:cs="仿宋_GB2312"/>
          <w:sz w:val="32"/>
          <w:szCs w:val="32"/>
        </w:rPr>
      </w:pPr>
    </w:p>
    <w:p w:rsidR="001760EE" w:rsidRDefault="001760E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>
      <w:pPr>
        <w:spacing w:line="6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市民政局办公室关于印发</w:t>
      </w:r>
    </w:p>
    <w:p w:rsidR="001760EE" w:rsidRDefault="001760E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《全市养老机构消防安全专项整治工作</w:t>
      </w:r>
    </w:p>
    <w:p w:rsidR="001760EE" w:rsidRDefault="001760E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方案》的通知</w:t>
      </w:r>
    </w:p>
    <w:p w:rsidR="001760EE" w:rsidRDefault="001760EE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1760EE" w:rsidRDefault="001760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各区民政局、各功能区社会事务局（城乡工作处、社会事业局），市社会福利院、第二社会福利院：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现将《全市养老机构消防安全专项整治工作方案》印发给你们，请认真贯彻落实。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Times New Roman" w:hAnsi="Times New Roman"/>
          <w:szCs w:val="32"/>
        </w:rPr>
      </w:pPr>
    </w:p>
    <w:p w:rsidR="001760EE" w:rsidRDefault="001760EE" w:rsidP="00DB2171">
      <w:pPr>
        <w:spacing w:line="600" w:lineRule="exact"/>
        <w:ind w:firstLineChars="200" w:firstLine="31680"/>
        <w:rPr>
          <w:rFonts w:ascii="Times New Roman" w:hAnsi="Times New Roman"/>
          <w:szCs w:val="32"/>
        </w:rPr>
      </w:pPr>
    </w:p>
    <w:p w:rsidR="001760EE" w:rsidRDefault="001760EE">
      <w:pPr>
        <w:pStyle w:val="BodyText"/>
      </w:pPr>
    </w:p>
    <w:p w:rsidR="001760EE" w:rsidRDefault="001760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武汉市民政局办公室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</w:p>
    <w:p w:rsidR="001760EE" w:rsidRDefault="001760E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3"/>
          <w:attr w:name="Year" w:val="2023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2023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1760EE" w:rsidRDefault="001760EE" w:rsidP="00DB2171">
      <w:pPr>
        <w:spacing w:line="660" w:lineRule="exact"/>
        <w:ind w:firstLineChars="200" w:firstLine="316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44"/>
          <w:szCs w:val="44"/>
        </w:rPr>
      </w:pP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44"/>
          <w:szCs w:val="44"/>
        </w:rPr>
      </w:pPr>
    </w:p>
    <w:p w:rsidR="001760EE" w:rsidRDefault="001760E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60EE" w:rsidRDefault="001760E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全市养老机构消防安全专项整治工作方案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根据市消防安全委员会关于《全市消防安全重点行业领域整治工作实施方案》要求，结合养老机构实际，制定本工作方案。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入学习贯彻习近平总书记关于安全生产的重要论述，坚持底线思维和问题导向，牢固树立安全发展理念，巩固消防安全专项整治三年行动成果，在全市养老机构范围内深入开展消防安全专项整治，精准发现、全力整治、彻底消除消防安全隐患，坚决遏制火灾事故，切实维护服务对象生命财产安全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二、专项整治内容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建筑外墙是否使用易燃可燃保温材料，外保温防护层是否破损开裂；是否使用易燃可燃材料装饰装修；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电缆井、管道井、玻璃幕墙等是否分隔，是否进行防火封堵；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起居室内是否存在卧床吸烟、使用明火等情况，是否存在使用电炉、“热得快”、电热毯、“小太阳”等大功率电器；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是否违规在地下部分使用瓶装液化气，厨房是否设置燃气报警、紧急切断等装置，液化石油气瓶、灶具等是否定期检测；油烟管道是否定期清洗；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电气线路是否采取穿管等保护措施；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安全出口、疏散通道、消防车通道是否畅通，常闭式防火门是否处于常开状态；住宿房间和公共区域的外窗是否设有铁栅栏等障碍物，是否影响疏散逃生和灭火救援；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对于无自理能力或者行动不便的服务对象，是否优先安排在建筑较低层或便于疏散的地点，逐一明确疏散救护人员；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是否安装应急呼叫系统和视频监控系统；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是否配备必要的消防器材；设置的消防设施是否保持完好有效，消防水池、高位消防水箱等水量是否充足；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是否开展灭火逃生疏散演练；工作人员是否掌握消防基本技能；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同一建筑内存在多产权、多用户的情况是否明确各方消防安全责任，公共区域消防安全是否明确责任单位。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三、专项整治步骤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23"/>
        </w:smartTagPr>
        <w:r>
          <w:rPr>
            <w:rFonts w:ascii="仿宋_GB2312" w:eastAsia="仿宋_GB2312" w:hAnsi="仿宋_GB2312" w:cs="仿宋_GB2312"/>
            <w:sz w:val="32"/>
            <w:szCs w:val="32"/>
          </w:rPr>
          <w:t>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20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结束，分三个阶段进行。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（一）动员部署阶段（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3"/>
          <w:attr w:name="Year" w:val="2023"/>
        </w:smartTagPr>
        <w:r>
          <w:rPr>
            <w:rFonts w:ascii="楷体_GB2312" w:eastAsia="楷体_GB2312" w:hAnsi="楷体_GB2312" w:cs="楷体_GB2312"/>
            <w:sz w:val="32"/>
            <w:szCs w:val="32"/>
          </w:rPr>
          <w:t>3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月</w:t>
        </w:r>
        <w:r>
          <w:rPr>
            <w:rFonts w:ascii="楷体_GB2312" w:eastAsia="楷体_GB2312" w:hAnsi="楷体_GB2312" w:cs="楷体_GB2312"/>
            <w:sz w:val="32"/>
            <w:szCs w:val="32"/>
          </w:rPr>
          <w:t>20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日前</w:t>
        </w:r>
      </w:smartTag>
      <w:r>
        <w:rPr>
          <w:rFonts w:ascii="楷体_GB2312" w:eastAsia="楷体_GB2312" w:hAnsi="楷体_GB2312" w:cs="楷体_GB2312" w:hint="eastAsia"/>
          <w:sz w:val="32"/>
          <w:szCs w:val="32"/>
        </w:rPr>
        <w:t>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区民政部门要强化政治站位，提高思想认识，迅速进行动员部署，加强统筹谋划和组织协调，及时制订消防安全专项整治的细化方案，进一步明确目标任务、责任分工、工作措施等内容，全面做好消防安全专项整治的动员部署工作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（二）排查整治阶段（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23"/>
        </w:smartTagPr>
        <w:r>
          <w:rPr>
            <w:rFonts w:ascii="楷体_GB2312" w:eastAsia="楷体_GB2312" w:hAnsi="楷体_GB2312" w:cs="楷体_GB2312"/>
            <w:sz w:val="32"/>
            <w:szCs w:val="32"/>
          </w:rPr>
          <w:t>3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月</w:t>
        </w:r>
        <w:r>
          <w:rPr>
            <w:rFonts w:ascii="楷体_GB2312" w:eastAsia="楷体_GB2312" w:hAnsi="楷体_GB2312" w:cs="楷体_GB2312"/>
            <w:sz w:val="32"/>
            <w:szCs w:val="32"/>
          </w:rPr>
          <w:t>21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日</w:t>
        </w:r>
      </w:smartTag>
      <w:r>
        <w:rPr>
          <w:rFonts w:ascii="楷体_GB2312" w:eastAsia="楷体_GB2312" w:hAnsi="楷体_GB2312" w:cs="楷体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23"/>
        </w:smartTagPr>
        <w:r>
          <w:rPr>
            <w:rFonts w:ascii="楷体_GB2312" w:eastAsia="楷体_GB2312" w:hAnsi="楷体_GB2312" w:cs="楷体_GB2312"/>
            <w:sz w:val="32"/>
            <w:szCs w:val="32"/>
          </w:rPr>
          <w:t>9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月</w:t>
        </w:r>
        <w:r>
          <w:rPr>
            <w:rFonts w:ascii="楷体_GB2312" w:eastAsia="楷体_GB2312" w:hAnsi="楷体_GB2312" w:cs="楷体_GB2312"/>
            <w:sz w:val="32"/>
            <w:szCs w:val="32"/>
          </w:rPr>
          <w:t>5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日</w:t>
        </w:r>
      </w:smartTag>
      <w:r>
        <w:rPr>
          <w:rFonts w:ascii="楷体_GB2312" w:eastAsia="楷体_GB2312" w:hAnsi="楷体_GB2312" w:cs="楷体_GB2312" w:hint="eastAsia"/>
          <w:sz w:val="32"/>
          <w:szCs w:val="32"/>
        </w:rPr>
        <w:t>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区民政部门要对辖区内养老机构进行全面、精准的消防安全检查，进一步摸清养老机构消防安全状况。对存在的安全隐患问题，要按照一般性问题和突出问题进行分类，建立问题隐患和整改责任“两个清单”，做到“一院一策”。</w:t>
      </w:r>
    </w:p>
    <w:p w:rsidR="001760EE" w:rsidRDefault="001760EE" w:rsidP="00DB2171">
      <w:pPr>
        <w:widowControl/>
        <w:adjustRightInd w:val="0"/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（三）总结提升阶段（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23"/>
        </w:smartTagPr>
        <w:r>
          <w:rPr>
            <w:rFonts w:ascii="楷体_GB2312" w:eastAsia="楷体_GB2312" w:hAnsi="楷体_GB2312" w:cs="楷体_GB2312"/>
            <w:sz w:val="32"/>
            <w:szCs w:val="32"/>
          </w:rPr>
          <w:t>9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月</w:t>
        </w:r>
        <w:r>
          <w:rPr>
            <w:rFonts w:ascii="楷体_GB2312" w:eastAsia="楷体_GB2312" w:hAnsi="楷体_GB2312" w:cs="楷体_GB2312"/>
            <w:sz w:val="32"/>
            <w:szCs w:val="32"/>
          </w:rPr>
          <w:t>6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日</w:t>
        </w:r>
      </w:smartTag>
      <w:r>
        <w:rPr>
          <w:rFonts w:ascii="楷体_GB2312" w:eastAsia="楷体_GB2312" w:hAnsi="楷体_GB2312" w:cs="楷体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23"/>
        </w:smartTagPr>
        <w:r>
          <w:rPr>
            <w:rFonts w:ascii="楷体_GB2312" w:eastAsia="楷体_GB2312" w:hAnsi="楷体_GB2312" w:cs="楷体_GB2312"/>
            <w:sz w:val="32"/>
            <w:szCs w:val="32"/>
          </w:rPr>
          <w:t>9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月</w:t>
        </w:r>
        <w:r>
          <w:rPr>
            <w:rFonts w:ascii="楷体_GB2312" w:eastAsia="楷体_GB2312" w:hAnsi="楷体_GB2312" w:cs="楷体_GB2312"/>
            <w:sz w:val="32"/>
            <w:szCs w:val="32"/>
          </w:rPr>
          <w:t>18</w:t>
        </w:r>
        <w:r>
          <w:rPr>
            <w:rFonts w:ascii="楷体_GB2312" w:eastAsia="楷体_GB2312" w:hAnsi="楷体_GB2312" w:cs="楷体_GB2312" w:hint="eastAsia"/>
            <w:sz w:val="32"/>
            <w:szCs w:val="32"/>
          </w:rPr>
          <w:t>日</w:t>
        </w:r>
      </w:smartTag>
      <w:r>
        <w:rPr>
          <w:rFonts w:ascii="楷体_GB2312" w:eastAsia="楷体_GB2312" w:hAnsi="楷体_GB2312" w:cs="楷体_GB2312" w:hint="eastAsia"/>
          <w:sz w:val="32"/>
          <w:szCs w:val="32"/>
        </w:rPr>
        <w:t>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各区民政部门要认真总结消防安全专项整治工作情况，深入分析工作中存在的问题和排查发现的安全隐患，提炼经验做法，梳理预防和遏制消防安全事故的有效措施，建立长效机制，巩固专项整治成效。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1760EE" w:rsidRDefault="001760EE" w:rsidP="00DB2171">
      <w:pPr>
        <w:pStyle w:val="NormalWeb"/>
        <w:spacing w:before="0" w:beforeAutospacing="0" w:after="0" w:afterAutospacing="0" w:line="600" w:lineRule="exact"/>
        <w:ind w:firstLineChars="200" w:firstLine="316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（一）压实工作责任。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各区民政部门要严格落实“三管三必须”要求，主要负责人要强化责任担当，靠前协调，及时研究解决重大消防安全问题；分管负责人要具体抓好落实。要督促养老机构主要负责人切实履行消防安全生产第一责任人责任，认真组织开展消防安全隐患自查自纠，切实消除消防安全隐患。</w:t>
      </w:r>
    </w:p>
    <w:p w:rsidR="001760EE" w:rsidRDefault="001760EE" w:rsidP="00DB2171">
      <w:pPr>
        <w:pStyle w:val="NormalWeb"/>
        <w:spacing w:before="0" w:beforeAutospacing="0" w:after="0" w:afterAutospacing="0" w:line="600" w:lineRule="exact"/>
        <w:ind w:firstLineChars="200" w:firstLine="3168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（二）加强协调配合。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各区民政部门要加强统筹协调，认真组织对辖区养老机构开展消防安全隐患排查和整改工作，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同时结合养老机构“双随机、一公开”联合执法检查工作，加强与消防救援部门沟通协调，紧盯重点机构，突出重点部位，严格销号管理，强化消防安全检查的针对性和实效性。对检查中发现的重大安全隐患，要采取果断措施，迅速关停；对存在安全隐患的机构，要安排专人跟踪督导，确保消防安全专项整治取得成效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（三）抓好宣传引导。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各区民政部门要通过橱窗、广播、网站、微博、微信公众号等多种方式扩大活动影响面和覆盖率，强化消防科普、警示教育和提醒提示宣传，营造消防安全的良好氛围。</w:t>
      </w:r>
    </w:p>
    <w:p w:rsidR="001760EE" w:rsidRDefault="001760EE" w:rsidP="00DB2171">
      <w:pPr>
        <w:widowControl/>
        <w:adjustRightInd w:val="0"/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（四）强化信息报送。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请各区民政部门于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23"/>
        </w:smartTagPr>
        <w:r>
          <w:rPr>
            <w:rFonts w:ascii="仿宋_GB2312" w:eastAsia="仿宋_GB2312" w:hAnsi="仿宋_GB2312" w:cs="仿宋_GB2312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22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日前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报送消防安全专项整治阶段性工作情况；每周四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时前报送《全市养老机构消防安全专项整治周报表》；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23"/>
        </w:smartTagPr>
        <w:r>
          <w:rPr>
            <w:rFonts w:ascii="仿宋_GB2312" w:eastAsia="仿宋_GB2312" w:hAnsi="仿宋_GB2312" w:cs="仿宋_GB2312"/>
            <w:sz w:val="32"/>
            <w:szCs w:val="32"/>
          </w:rPr>
          <w:t>9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>
        <w:rPr>
          <w:rFonts w:ascii="仿宋_GB2312" w:eastAsia="仿宋_GB2312" w:hAnsi="仿宋_GB2312" w:cs="仿宋_GB2312" w:hint="eastAsia"/>
          <w:sz w:val="32"/>
          <w:szCs w:val="32"/>
        </w:rPr>
        <w:t>报送专项整治工作总结（包括工作开展情况、经验制度成果、存在的问题、下一步工作措施）。联系人：市民政局养老服务处姜树平；联系电话：</w:t>
      </w:r>
      <w:r>
        <w:rPr>
          <w:rFonts w:ascii="仿宋_GB2312" w:eastAsia="仿宋_GB2312" w:hAnsi="仿宋_GB2312" w:cs="仿宋_GB2312"/>
          <w:sz w:val="32"/>
          <w:szCs w:val="32"/>
        </w:rPr>
        <w:t>85736077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53578407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60EE" w:rsidRDefault="001760EE" w:rsidP="00DB2171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1760EE" w:rsidRDefault="001760EE" w:rsidP="00DB2171">
      <w:pPr>
        <w:spacing w:line="600" w:lineRule="exact"/>
        <w:ind w:firstLineChars="200" w:firstLine="31680"/>
        <w:jc w:val="center"/>
        <w:rPr>
          <w:rFonts w:ascii="仿宋_GB2312" w:eastAsia="仿宋_GB2312" w:hAnsi="仿宋_GB2312" w:cs="仿宋_GB2312"/>
          <w:sz w:val="32"/>
          <w:szCs w:val="32"/>
        </w:rPr>
        <w:sectPr w:rsidR="001760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760EE" w:rsidRDefault="001760EE">
      <w:pPr>
        <w:spacing w:line="25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760EE" w:rsidRDefault="001760EE">
      <w:pPr>
        <w:spacing w:line="250" w:lineRule="auto"/>
        <w:rPr>
          <w:rFonts w:ascii="Arial"/>
        </w:rPr>
      </w:pPr>
    </w:p>
    <w:p w:rsidR="001760EE" w:rsidRDefault="001760EE">
      <w:pPr>
        <w:spacing w:before="143" w:line="219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</w:rPr>
        <w:t>全市养老机构消防安全专项整治周报表</w:t>
      </w:r>
    </w:p>
    <w:p w:rsidR="001760EE" w:rsidRDefault="001760EE">
      <w:pPr>
        <w:spacing w:line="261" w:lineRule="auto"/>
        <w:rPr>
          <w:rFonts w:ascii="Arial"/>
        </w:rPr>
      </w:pPr>
    </w:p>
    <w:p w:rsidR="001760EE" w:rsidRDefault="001760EE">
      <w:pPr>
        <w:spacing w:line="262" w:lineRule="auto"/>
        <w:rPr>
          <w:rFonts w:ascii="Arial"/>
        </w:rPr>
      </w:pPr>
    </w:p>
    <w:p w:rsidR="001760EE" w:rsidRDefault="001760EE">
      <w:pPr>
        <w:spacing w:before="75" w:line="225" w:lineRule="auto"/>
        <w:ind w:left="24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pacing w:val="-24"/>
          <w:sz w:val="24"/>
        </w:rPr>
        <w:t>填报单位：</w:t>
      </w:r>
      <w:r>
        <w:rPr>
          <w:rFonts w:ascii="仿宋_GB2312" w:eastAsia="仿宋_GB2312" w:hAnsi="仿宋_GB2312" w:cs="仿宋_GB2312"/>
          <w:spacing w:val="-24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pacing w:val="-24"/>
          <w:position w:val="-1"/>
          <w:sz w:val="24"/>
        </w:rPr>
        <w:t>年</w:t>
      </w:r>
      <w:r>
        <w:rPr>
          <w:rFonts w:ascii="仿宋_GB2312" w:eastAsia="仿宋_GB2312" w:hAnsi="仿宋_GB2312" w:cs="仿宋_GB2312"/>
          <w:spacing w:val="-24"/>
          <w:position w:val="-1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pacing w:val="-24"/>
          <w:position w:val="-1"/>
          <w:sz w:val="24"/>
        </w:rPr>
        <w:t>月</w:t>
      </w:r>
      <w:r>
        <w:rPr>
          <w:rFonts w:ascii="仿宋_GB2312" w:eastAsia="仿宋_GB2312" w:hAnsi="仿宋_GB2312" w:cs="仿宋_GB2312"/>
          <w:spacing w:val="-24"/>
          <w:position w:val="-1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pacing w:val="-24"/>
          <w:position w:val="1"/>
          <w:sz w:val="24"/>
        </w:rPr>
        <w:t>日</w:t>
      </w:r>
    </w:p>
    <w:tbl>
      <w:tblPr>
        <w:tblpPr w:leftFromText="180" w:rightFromText="180" w:vertAnchor="text" w:horzAnchor="page" w:tblpX="1744" w:tblpY="113"/>
        <w:tblOverlap w:val="never"/>
        <w:tblW w:w="13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6"/>
        <w:gridCol w:w="1267"/>
        <w:gridCol w:w="1267"/>
        <w:gridCol w:w="1267"/>
        <w:gridCol w:w="1267"/>
        <w:gridCol w:w="1267"/>
        <w:gridCol w:w="1267"/>
        <w:gridCol w:w="1267"/>
        <w:gridCol w:w="1583"/>
        <w:gridCol w:w="1267"/>
      </w:tblGrid>
      <w:tr w:rsidR="001760EE" w:rsidRPr="00D017EE" w:rsidTr="00D017EE">
        <w:trPr>
          <w:trHeight w:val="850"/>
        </w:trPr>
        <w:tc>
          <w:tcPr>
            <w:tcW w:w="2126" w:type="dxa"/>
            <w:tcBorders>
              <w:tl2br w:val="single" w:sz="4" w:space="0" w:color="000000"/>
            </w:tcBorders>
          </w:tcPr>
          <w:p w:rsidR="001760EE" w:rsidRPr="00D017EE" w:rsidRDefault="001760EE" w:rsidP="00D017EE">
            <w:pPr>
              <w:spacing w:before="211" w:line="219" w:lineRule="auto"/>
              <w:ind w:right="42"/>
              <w:jc w:val="right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-4"/>
                <w:szCs w:val="21"/>
              </w:rPr>
              <w:t>重点项目任务</w:t>
            </w:r>
          </w:p>
          <w:p w:rsidR="001760EE" w:rsidRPr="00D017EE" w:rsidRDefault="001760EE" w:rsidP="00D017EE">
            <w:pPr>
              <w:spacing w:line="275" w:lineRule="auto"/>
              <w:rPr>
                <w:rFonts w:ascii="黑体" w:eastAsia="黑体" w:hAnsi="黑体" w:cs="黑体"/>
                <w:szCs w:val="21"/>
              </w:rPr>
            </w:pPr>
          </w:p>
          <w:p w:rsidR="001760EE" w:rsidRPr="00D017EE" w:rsidRDefault="001760EE" w:rsidP="00D017EE">
            <w:pPr>
              <w:spacing w:before="72" w:line="219" w:lineRule="auto"/>
              <w:ind w:left="8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-5"/>
                <w:szCs w:val="21"/>
              </w:rPr>
              <w:t>工作内容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检查数量</w:t>
            </w:r>
          </w:p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家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/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栋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发现隐患</w:t>
            </w:r>
          </w:p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16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16"/>
                <w:szCs w:val="21"/>
              </w:rPr>
              <w:t>处</w:t>
            </w:r>
            <w:r w:rsidRPr="00D017EE">
              <w:rPr>
                <w:rFonts w:ascii="黑体" w:eastAsia="黑体" w:hAnsi="黑体" w:cs="黑体"/>
                <w:spacing w:val="16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整改隐患</w:t>
            </w:r>
          </w:p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处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下达责令整改通知书</w:t>
            </w:r>
          </w:p>
          <w:p w:rsidR="001760EE" w:rsidRPr="00D017EE" w:rsidRDefault="001760EE" w:rsidP="00D017EE">
            <w:pPr>
              <w:spacing w:before="71" w:line="217" w:lineRule="auto"/>
              <w:ind w:right="23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份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办理行政处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 xml:space="preserve"> 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罚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起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罚款</w:t>
            </w:r>
          </w:p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万元）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临时查封</w:t>
            </w:r>
          </w:p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处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  <w:tc>
          <w:tcPr>
            <w:tcW w:w="1583" w:type="dxa"/>
            <w:vAlign w:val="center"/>
          </w:tcPr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责令“三停”</w:t>
            </w:r>
          </w:p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家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pacing w:val="5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行政拘留</w:t>
            </w:r>
          </w:p>
          <w:p w:rsidR="001760EE" w:rsidRPr="00D017EE" w:rsidRDefault="001760EE" w:rsidP="00D017EE">
            <w:pPr>
              <w:spacing w:before="68" w:line="225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/>
                <w:spacing w:val="5"/>
                <w:szCs w:val="21"/>
              </w:rPr>
              <w:t>(</w:t>
            </w: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人</w:t>
            </w:r>
            <w:r w:rsidRPr="00D017EE">
              <w:rPr>
                <w:rFonts w:ascii="黑体" w:eastAsia="黑体" w:hAnsi="黑体" w:cs="黑体"/>
                <w:spacing w:val="5"/>
                <w:szCs w:val="21"/>
              </w:rPr>
              <w:t>)</w:t>
            </w:r>
          </w:p>
        </w:tc>
      </w:tr>
      <w:tr w:rsidR="001760EE" w:rsidRPr="00D017EE" w:rsidTr="00D017EE">
        <w:trPr>
          <w:trHeight w:val="850"/>
        </w:trPr>
        <w:tc>
          <w:tcPr>
            <w:tcW w:w="2126" w:type="dxa"/>
            <w:vAlign w:val="center"/>
          </w:tcPr>
          <w:p w:rsidR="001760EE" w:rsidRPr="00D017EE" w:rsidRDefault="001760EE" w:rsidP="00D017EE">
            <w:pPr>
              <w:spacing w:before="175" w:line="219" w:lineRule="auto"/>
              <w:jc w:val="center"/>
              <w:rPr>
                <w:rFonts w:ascii="黑体" w:eastAsia="黑体" w:hAnsi="黑体" w:cs="黑体"/>
                <w:szCs w:val="21"/>
              </w:rPr>
            </w:pPr>
            <w:r w:rsidRPr="00D017EE">
              <w:rPr>
                <w:rFonts w:ascii="黑体" w:eastAsia="黑体" w:hAnsi="黑体" w:cs="黑体" w:hint="eastAsia"/>
                <w:spacing w:val="5"/>
                <w:szCs w:val="21"/>
              </w:rPr>
              <w:t>养老服务机构</w:t>
            </w: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3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67" w:type="dxa"/>
          </w:tcPr>
          <w:p w:rsidR="001760EE" w:rsidRPr="00D017EE" w:rsidRDefault="001760EE" w:rsidP="00D017EE">
            <w:pPr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1760EE" w:rsidRDefault="001760EE">
      <w:pPr>
        <w:spacing w:line="126" w:lineRule="exact"/>
      </w:pPr>
    </w:p>
    <w:p w:rsidR="001760EE" w:rsidRDefault="001760EE">
      <w:pPr>
        <w:rPr>
          <w:rFonts w:ascii="Arial"/>
        </w:rPr>
      </w:pPr>
    </w:p>
    <w:p w:rsidR="001760EE" w:rsidRDefault="001760EE" w:rsidP="007F795F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1760EE" w:rsidSect="00004A43">
      <w:footerReference w:type="default" r:id="rId6"/>
      <w:pgSz w:w="16820" w:h="11900"/>
      <w:pgMar w:top="1011" w:right="1355" w:bottom="1030" w:left="1535" w:header="0" w:footer="7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EE" w:rsidRDefault="001760EE" w:rsidP="00004A43">
      <w:r>
        <w:separator/>
      </w:r>
    </w:p>
  </w:endnote>
  <w:endnote w:type="continuationSeparator" w:id="1">
    <w:p w:rsidR="001760EE" w:rsidRDefault="001760EE" w:rsidP="0000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EE" w:rsidRDefault="001760EE">
    <w:pPr>
      <w:spacing w:before="1" w:line="183" w:lineRule="auto"/>
      <w:ind w:right="73"/>
      <w:jc w:val="right"/>
      <w:rPr>
        <w:rFonts w:ascii="宋体" w:cs="宋体"/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EE" w:rsidRDefault="001760EE" w:rsidP="00004A43">
      <w:r>
        <w:separator/>
      </w:r>
    </w:p>
  </w:footnote>
  <w:footnote w:type="continuationSeparator" w:id="1">
    <w:p w:rsidR="001760EE" w:rsidRDefault="001760EE" w:rsidP="00004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N2U3MjU0Yzc5YTQ2MmVmNjllOWY0ZmE0ZDRkOTYifQ=="/>
  </w:docVars>
  <w:rsids>
    <w:rsidRoot w:val="00004A43"/>
    <w:rsid w:val="00004A43"/>
    <w:rsid w:val="001760EE"/>
    <w:rsid w:val="002C2030"/>
    <w:rsid w:val="00561A9E"/>
    <w:rsid w:val="007F795F"/>
    <w:rsid w:val="008277DA"/>
    <w:rsid w:val="00B17975"/>
    <w:rsid w:val="00CF6C13"/>
    <w:rsid w:val="00D017EE"/>
    <w:rsid w:val="00DB2171"/>
    <w:rsid w:val="015B3238"/>
    <w:rsid w:val="04936845"/>
    <w:rsid w:val="06B331CE"/>
    <w:rsid w:val="0B295A16"/>
    <w:rsid w:val="0B2E376B"/>
    <w:rsid w:val="127332EF"/>
    <w:rsid w:val="128800FC"/>
    <w:rsid w:val="16F974B3"/>
    <w:rsid w:val="1DE877AA"/>
    <w:rsid w:val="2AB111DC"/>
    <w:rsid w:val="2B822FEC"/>
    <w:rsid w:val="35635C3C"/>
    <w:rsid w:val="3960406B"/>
    <w:rsid w:val="39954B62"/>
    <w:rsid w:val="3A7F2C12"/>
    <w:rsid w:val="4AC40AD3"/>
    <w:rsid w:val="4E031912"/>
    <w:rsid w:val="4E2204FA"/>
    <w:rsid w:val="60C8358A"/>
    <w:rsid w:val="6BB43DF4"/>
    <w:rsid w:val="6FC677F2"/>
    <w:rsid w:val="7D3058C2"/>
    <w:rsid w:val="7D51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A4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004A43"/>
    <w:pPr>
      <w:ind w:firstLineChars="200" w:firstLine="420"/>
    </w:pPr>
  </w:style>
  <w:style w:type="paragraph" w:styleId="BodyText">
    <w:name w:val="Body Text"/>
    <w:basedOn w:val="Normal"/>
    <w:next w:val="NormalIndent"/>
    <w:link w:val="BodyTextChar"/>
    <w:uiPriority w:val="99"/>
    <w:rsid w:val="00004A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4A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4A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004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4A43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customStyle="1" w:styleId="TableNormal1">
    <w:name w:val="Table Normal1"/>
    <w:uiPriority w:val="99"/>
    <w:semiHidden/>
    <w:rsid w:val="00004A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333</Words>
  <Characters>1902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2023-03-14T03:28:00Z</cp:lastPrinted>
  <dcterms:created xsi:type="dcterms:W3CDTF">2023-03-09T02:15:00Z</dcterms:created>
  <dcterms:modified xsi:type="dcterms:W3CDTF">2023-03-14T08:07:00Z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9DAD764EE7B648DD815ECF28939CCD1D</vt:lpwstr>
  </property>
</Properties>
</file>