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FF" w:rsidRDefault="008B33FF">
      <w:pPr>
        <w:pStyle w:val="NormalWeb"/>
        <w:widowControl/>
        <w:shd w:val="clear" w:color="auto" w:fill="FFFFFF"/>
        <w:spacing w:beforeAutospacing="0" w:afterAutospacing="0" w:line="660" w:lineRule="exact"/>
        <w:ind w:firstLine="420"/>
        <w:jc w:val="center"/>
        <w:rPr>
          <w:rStyle w:val="Strong"/>
          <w:rFonts w:ascii="Times New Roman" w:eastAsia="方正公文小标宋" w:hAnsi="Times New Roman"/>
          <w:bCs/>
          <w:color w:val="333333"/>
          <w:sz w:val="44"/>
          <w:szCs w:val="44"/>
          <w:shd w:val="clear" w:color="auto" w:fill="FFFFFF"/>
        </w:rPr>
      </w:pPr>
    </w:p>
    <w:p w:rsidR="008B33FF" w:rsidRDefault="008B33FF">
      <w:pPr>
        <w:pStyle w:val="NormalWeb"/>
        <w:widowControl/>
        <w:shd w:val="clear" w:color="auto" w:fill="FFFFFF"/>
        <w:spacing w:beforeAutospacing="0" w:afterAutospacing="0" w:line="660" w:lineRule="exact"/>
        <w:ind w:firstLine="420"/>
        <w:jc w:val="center"/>
        <w:rPr>
          <w:rStyle w:val="Strong"/>
          <w:rFonts w:ascii="Times New Roman" w:eastAsia="方正公文小标宋" w:hAnsi="Times New Roman"/>
          <w:bCs/>
          <w:color w:val="333333"/>
          <w:sz w:val="44"/>
          <w:szCs w:val="44"/>
          <w:shd w:val="clear" w:color="auto" w:fill="FFFFFF"/>
        </w:rPr>
      </w:pPr>
    </w:p>
    <w:p w:rsidR="008B33FF" w:rsidRDefault="008B33FF">
      <w:pPr>
        <w:pStyle w:val="NormalWeb"/>
        <w:widowControl/>
        <w:shd w:val="clear" w:color="auto" w:fill="FFFFFF"/>
        <w:spacing w:beforeAutospacing="0" w:afterAutospacing="0" w:line="660" w:lineRule="exact"/>
        <w:ind w:firstLine="420"/>
        <w:jc w:val="center"/>
        <w:rPr>
          <w:rStyle w:val="Strong"/>
          <w:rFonts w:ascii="方正小标宋简体" w:eastAsia="方正小标宋简体" w:hAnsi="方正小标宋简体" w:cs="方正小标宋简体"/>
          <w:b w:val="0"/>
          <w:color w:val="333333"/>
          <w:sz w:val="44"/>
          <w:szCs w:val="44"/>
          <w:shd w:val="clear" w:color="auto" w:fill="FFFFFF"/>
        </w:rPr>
      </w:pPr>
      <w:r>
        <w:rPr>
          <w:rStyle w:val="Strong"/>
          <w:rFonts w:ascii="方正小标宋简体" w:eastAsia="方正小标宋简体" w:hAnsi="方正小标宋简体" w:cs="方正小标宋简体" w:hint="eastAsia"/>
          <w:b w:val="0"/>
          <w:color w:val="333333"/>
          <w:sz w:val="44"/>
          <w:szCs w:val="44"/>
          <w:shd w:val="clear" w:color="auto" w:fill="FFFFFF"/>
        </w:rPr>
        <w:t>市民政局办公室关于开展</w:t>
      </w:r>
      <w:r>
        <w:rPr>
          <w:rStyle w:val="Strong"/>
          <w:rFonts w:ascii="Times New Roman" w:eastAsia="方正小标宋简体" w:hAnsi="Times New Roman"/>
          <w:b w:val="0"/>
          <w:color w:val="333333"/>
          <w:sz w:val="44"/>
          <w:szCs w:val="44"/>
          <w:shd w:val="clear" w:color="auto" w:fill="FFFFFF"/>
        </w:rPr>
        <w:t>2023</w:t>
      </w:r>
      <w:r>
        <w:rPr>
          <w:rStyle w:val="Strong"/>
          <w:rFonts w:ascii="方正小标宋简体" w:eastAsia="方正小标宋简体" w:hAnsi="方正小标宋简体" w:cs="方正小标宋简体" w:hint="eastAsia"/>
          <w:b w:val="0"/>
          <w:color w:val="333333"/>
          <w:sz w:val="44"/>
          <w:szCs w:val="44"/>
          <w:shd w:val="clear" w:color="auto" w:fill="FFFFFF"/>
        </w:rPr>
        <w:t>年度</w:t>
      </w:r>
    </w:p>
    <w:p w:rsidR="008B33FF" w:rsidRDefault="008B33FF">
      <w:pPr>
        <w:pStyle w:val="NormalWeb"/>
        <w:widowControl/>
        <w:shd w:val="clear" w:color="auto" w:fill="FFFFFF"/>
        <w:spacing w:beforeAutospacing="0" w:afterAutospacing="0" w:line="660" w:lineRule="exact"/>
        <w:ind w:firstLine="420"/>
        <w:jc w:val="center"/>
        <w:rPr>
          <w:rStyle w:val="Strong"/>
          <w:rFonts w:ascii="方正小标宋简体" w:eastAsia="方正小标宋简体" w:hAnsi="方正小标宋简体" w:cs="方正小标宋简体"/>
          <w:b w:val="0"/>
          <w:color w:val="333333"/>
          <w:sz w:val="44"/>
          <w:szCs w:val="44"/>
          <w:shd w:val="clear" w:color="auto" w:fill="FFFFFF"/>
        </w:rPr>
      </w:pPr>
      <w:r>
        <w:rPr>
          <w:rStyle w:val="Strong"/>
          <w:rFonts w:ascii="方正小标宋简体" w:eastAsia="方正小标宋简体" w:hAnsi="方正小标宋简体" w:cs="方正小标宋简体" w:hint="eastAsia"/>
          <w:b w:val="0"/>
          <w:color w:val="333333"/>
          <w:sz w:val="44"/>
          <w:szCs w:val="44"/>
          <w:shd w:val="clear" w:color="auto" w:fill="FFFFFF"/>
        </w:rPr>
        <w:t>全市养老机构等级评定工作的通知</w:t>
      </w:r>
    </w:p>
    <w:p w:rsidR="008B33FF" w:rsidRDefault="008B33FF">
      <w:pPr>
        <w:pStyle w:val="NormalWeb"/>
        <w:widowControl/>
        <w:shd w:val="clear" w:color="auto" w:fill="FFFFFF"/>
        <w:spacing w:beforeAutospacing="0" w:afterAutospacing="0" w:line="660" w:lineRule="exact"/>
        <w:ind w:firstLine="420"/>
        <w:jc w:val="center"/>
        <w:rPr>
          <w:rStyle w:val="Strong"/>
          <w:rFonts w:ascii="方正公文小标宋" w:eastAsia="方正公文小标宋" w:hAnsi="方正公文小标宋" w:cs="方正公文小标宋"/>
          <w:bCs/>
          <w:color w:val="333333"/>
          <w:sz w:val="44"/>
          <w:szCs w:val="44"/>
          <w:shd w:val="clear" w:color="auto" w:fill="FFFFFF"/>
        </w:rPr>
      </w:pPr>
    </w:p>
    <w:p w:rsidR="008B33FF" w:rsidRDefault="008B33FF">
      <w:pPr>
        <w:pStyle w:val="NormalWeb"/>
        <w:spacing w:beforeAutospacing="0" w:afterAutospacing="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各区民政局、各功能区社会事务局</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城乡工作处</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、社会事业局：</w:t>
      </w:r>
    </w:p>
    <w:p w:rsidR="008B33FF" w:rsidRDefault="008B33FF" w:rsidP="00CB70AA">
      <w:pPr>
        <w:pStyle w:val="NormalWeb"/>
        <w:spacing w:beforeAutospacing="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为进一步加强我市养老机构规范化和标准化管理，全面提升养老机构管理水平和服务质量，根据《养老机构等级划分与评定》</w:t>
      </w:r>
      <w:r>
        <w:rPr>
          <w:rFonts w:ascii="仿宋_GB2312" w:eastAsia="仿宋_GB2312" w:hAnsi="仿宋_GB2312" w:cs="仿宋_GB2312"/>
          <w:color w:val="000000"/>
          <w:sz w:val="32"/>
          <w:szCs w:val="32"/>
        </w:rPr>
        <w:t>(</w:t>
      </w:r>
      <w:r>
        <w:rPr>
          <w:rFonts w:ascii="Times New Roman" w:eastAsia="仿宋_GB2312" w:hAnsi="Times New Roman"/>
          <w:color w:val="000000"/>
          <w:sz w:val="32"/>
          <w:szCs w:val="32"/>
        </w:rPr>
        <w:t>GB/T37276-2018</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和《湖北省养老机构等级评定管理办法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鄂民政发〔</w:t>
      </w:r>
      <w:r>
        <w:rPr>
          <w:rFonts w:ascii="Times New Roman" w:eastAsia="仿宋_GB2312" w:hAnsi="Times New Roman"/>
          <w:color w:val="000000"/>
          <w:sz w:val="32"/>
          <w:szCs w:val="32"/>
        </w:rPr>
        <w:t>2020</w:t>
      </w:r>
      <w:r>
        <w:rPr>
          <w:rFonts w:ascii="仿宋_GB2312" w:eastAsia="仿宋_GB2312" w:hAnsi="仿宋_GB2312" w:cs="仿宋_GB2312" w:hint="eastAsia"/>
          <w:color w:val="000000"/>
          <w:sz w:val="32"/>
          <w:szCs w:val="32"/>
        </w:rPr>
        <w:t>〕</w:t>
      </w:r>
      <w:r>
        <w:rPr>
          <w:rFonts w:ascii="Times New Roman" w:eastAsia="仿宋_GB2312" w:hAnsi="Times New Roman"/>
          <w:color w:val="000000"/>
          <w:sz w:val="32"/>
          <w:szCs w:val="32"/>
        </w:rPr>
        <w:t>26</w:t>
      </w:r>
      <w:r>
        <w:rPr>
          <w:rFonts w:ascii="仿宋_GB2312" w:eastAsia="仿宋_GB2312" w:hAnsi="仿宋_GB2312" w:cs="仿宋_GB2312" w:hint="eastAsia"/>
          <w:color w:val="000000"/>
          <w:sz w:val="32"/>
          <w:szCs w:val="32"/>
        </w:rPr>
        <w:t>号</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等精神，现将</w:t>
      </w:r>
      <w:r>
        <w:rPr>
          <w:rFonts w:ascii="Times New Roman" w:eastAsia="仿宋_GB2312" w:hAnsi="Times New Roman"/>
          <w:color w:val="000000"/>
          <w:sz w:val="32"/>
          <w:szCs w:val="32"/>
        </w:rPr>
        <w:t>2023</w:t>
      </w:r>
      <w:r>
        <w:rPr>
          <w:rFonts w:ascii="仿宋_GB2312" w:eastAsia="仿宋_GB2312" w:hAnsi="仿宋_GB2312" w:cs="仿宋_GB2312" w:hint="eastAsia"/>
          <w:color w:val="000000"/>
          <w:sz w:val="32"/>
          <w:szCs w:val="32"/>
        </w:rPr>
        <w:t>年度养老机构等级评定工作有关事项通知如下。</w:t>
      </w:r>
    </w:p>
    <w:p w:rsidR="008B33FF" w:rsidRDefault="008B33FF" w:rsidP="00CB70AA">
      <w:pPr>
        <w:pStyle w:val="NormalWeb"/>
        <w:widowControl/>
        <w:shd w:val="clear" w:color="auto" w:fill="FFFFFF"/>
        <w:spacing w:beforeAutospacing="0" w:afterAutospacing="0" w:line="600" w:lineRule="exac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一、评定对象</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（一）全市范围内依法办理登记并在民政部门备案或原养老机构许可在有效期限内，且持续运营</w:t>
      </w:r>
      <w:r>
        <w:rPr>
          <w:rFonts w:ascii="Times New Roman" w:eastAsia="仿宋_GB2312" w:hAnsi="Times New Roman"/>
          <w:color w:val="000000"/>
          <w:sz w:val="32"/>
          <w:szCs w:val="32"/>
        </w:rPr>
        <w:t>1</w:t>
      </w:r>
      <w:r>
        <w:rPr>
          <w:rFonts w:ascii="仿宋_GB2312" w:eastAsia="仿宋_GB2312" w:hAnsi="仿宋_GB2312" w:cs="仿宋_GB2312" w:hint="eastAsia"/>
          <w:color w:val="000000"/>
          <w:sz w:val="32"/>
          <w:szCs w:val="32"/>
        </w:rPr>
        <w:t>年及以上，并符合《养老机构等级划分与评定》申请等级评定基本要求与条件的养老机构。</w:t>
      </w:r>
    </w:p>
    <w:p w:rsidR="008B33FF" w:rsidRDefault="008B33FF" w:rsidP="00CB70AA">
      <w:pPr>
        <w:pStyle w:val="NormalWeb"/>
        <w:spacing w:beforeAutospacing="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（二）依据《湖北省养老机构等级评定管理办法（试行）》，养老机构评定等级有效期为</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年，评定等级有效期满前</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个月，可以申请重新评定；前一次等级评定两年后，可以申请升级评定。</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Times New Roman" w:eastAsia="方正仿宋_GB2312" w:hAnsi="Times New Roman"/>
          <w:color w:val="333333"/>
          <w:sz w:val="32"/>
          <w:szCs w:val="32"/>
          <w:shd w:val="clear" w:color="auto" w:fill="FFFFFF"/>
        </w:rPr>
      </w:pPr>
      <w:r>
        <w:rPr>
          <w:rFonts w:ascii="仿宋_GB2312" w:eastAsia="仿宋_GB2312" w:hAnsi="仿宋_GB2312" w:cs="仿宋_GB2312" w:hint="eastAsia"/>
          <w:color w:val="000000"/>
          <w:sz w:val="32"/>
          <w:szCs w:val="32"/>
        </w:rPr>
        <w:t>（三）养老机构有下列情形之一的，不予评定：一是未依法办理登记手续或未进行备案的；二是不符合消防、卫生与健康、环境保护、食品药品、建筑、设施设备标准中的强制性规定及要求的；三是近两年发生重大安全责任事故或者存在可能危及人身健康和生命财产安全重大风险隐患被责令停业整顿的；四是近两年存在欺老虐老行为、非法集资等损害老年人合法权益行为、严重失信行为且被实施联合惩戒或者被列入养老服务市场失信联合惩戒对象名单管理的；五是近两年受到有关部门行政处罚、行政强制、刑事处罚，或者有关处罚、行政强制尚未执行完毕的；六是正在被有关政府部门或者司法机关立案调查的；七是拒不退回（换）原养老机构等级评定牌匾和证书的；八是被民政部门终止评定或者取消评定等级不满</w:t>
      </w:r>
      <w:r>
        <w:rPr>
          <w:rFonts w:ascii="Times New Roman" w:eastAsia="仿宋_GB2312" w:hAnsi="Times New Roman"/>
          <w:color w:val="000000"/>
          <w:sz w:val="32"/>
          <w:szCs w:val="32"/>
        </w:rPr>
        <w:t>2</w:t>
      </w:r>
      <w:r>
        <w:rPr>
          <w:rFonts w:ascii="仿宋_GB2312" w:eastAsia="仿宋_GB2312" w:hAnsi="仿宋_GB2312" w:cs="仿宋_GB2312" w:hint="eastAsia"/>
          <w:color w:val="000000"/>
          <w:sz w:val="32"/>
          <w:szCs w:val="32"/>
        </w:rPr>
        <w:t>年，被降低评定等级不满</w:t>
      </w:r>
      <w:r>
        <w:rPr>
          <w:rFonts w:ascii="Times New Roman" w:eastAsia="仿宋_GB2312" w:hAnsi="Times New Roman"/>
          <w:color w:val="000000"/>
          <w:sz w:val="32"/>
          <w:szCs w:val="32"/>
        </w:rPr>
        <w:t>1</w:t>
      </w:r>
      <w:r>
        <w:rPr>
          <w:rFonts w:ascii="仿宋_GB2312" w:eastAsia="仿宋_GB2312" w:hAnsi="仿宋_GB2312" w:cs="仿宋_GB2312" w:hint="eastAsia"/>
          <w:color w:val="000000"/>
          <w:sz w:val="32"/>
          <w:szCs w:val="32"/>
        </w:rPr>
        <w:t>年的；九是</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2022</w:t>
      </w:r>
      <w:r>
        <w:rPr>
          <w:rFonts w:ascii="仿宋_GB2312" w:eastAsia="仿宋_GB2312" w:hAnsi="仿宋_GB2312" w:cs="仿宋_GB2312" w:hint="eastAsia"/>
          <w:color w:val="000000"/>
          <w:sz w:val="32"/>
          <w:szCs w:val="32"/>
        </w:rPr>
        <w:t>年度参评未通过相应等级评定的，不得申报同一等级及以上等级评定；十是存在其他不符合评定条件的。</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二、等级管理</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养老机构评定等级从高到低依次为五级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、四级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、三级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、一级</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。三级及以上等级评定工作由省民政厅组织实施，具体评定时间另行通知；一至二级等级评定工作由市民政局依据《养老机构等级划分与评定》</w:t>
      </w:r>
      <w:r>
        <w:rPr>
          <w:rFonts w:ascii="仿宋_GB2312" w:eastAsia="仿宋_GB2312" w:hAnsi="仿宋_GB2312" w:cs="仿宋_GB2312"/>
          <w:color w:val="000000"/>
          <w:sz w:val="32"/>
          <w:szCs w:val="32"/>
        </w:rPr>
        <w:t>(</w:t>
      </w:r>
      <w:r>
        <w:rPr>
          <w:rFonts w:ascii="Times New Roman" w:eastAsia="仿宋_GB2312" w:hAnsi="Times New Roman"/>
          <w:color w:val="000000"/>
          <w:sz w:val="32"/>
          <w:szCs w:val="32"/>
        </w:rPr>
        <w:t>GB/T37276-2018</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和《湖北省养老机构等级评定管理办法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》组织实施。</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按照养老机构等级评定标准，评定满分为</w:t>
      </w:r>
      <w:r>
        <w:rPr>
          <w:rFonts w:ascii="Times New Roman" w:eastAsia="仿宋_GB2312" w:hAnsi="Times New Roman"/>
          <w:color w:val="000000"/>
          <w:sz w:val="32"/>
          <w:szCs w:val="32"/>
        </w:rPr>
        <w:t>1000</w:t>
      </w:r>
      <w:r>
        <w:rPr>
          <w:rFonts w:ascii="Times New Roman" w:eastAsia="仿宋_GB2312" w:hAnsi="Times New Roman" w:hint="eastAsia"/>
          <w:color w:val="000000"/>
          <w:sz w:val="32"/>
          <w:szCs w:val="32"/>
        </w:rPr>
        <w:t>分。得分不低于</w:t>
      </w:r>
      <w:r>
        <w:rPr>
          <w:rFonts w:ascii="Times New Roman" w:eastAsia="仿宋_GB2312" w:hAnsi="Times New Roman"/>
          <w:color w:val="000000"/>
          <w:sz w:val="32"/>
          <w:szCs w:val="32"/>
        </w:rPr>
        <w:t>900</w:t>
      </w:r>
      <w:r>
        <w:rPr>
          <w:rFonts w:ascii="Times New Roman" w:eastAsia="仿宋_GB2312" w:hAnsi="Times New Roman" w:hint="eastAsia"/>
          <w:color w:val="000000"/>
          <w:sz w:val="32"/>
          <w:szCs w:val="32"/>
        </w:rPr>
        <w:t>分且每一分项得分不低于该项总分</w:t>
      </w:r>
      <w:r>
        <w:rPr>
          <w:rFonts w:ascii="Times New Roman" w:eastAsia="仿宋_GB2312" w:hAnsi="Times New Roman"/>
          <w:color w:val="000000"/>
          <w:sz w:val="32"/>
          <w:szCs w:val="32"/>
        </w:rPr>
        <w:t>90%</w:t>
      </w:r>
      <w:r>
        <w:rPr>
          <w:rFonts w:ascii="Times New Roman" w:eastAsia="仿宋_GB2312" w:hAnsi="Times New Roman" w:hint="eastAsia"/>
          <w:color w:val="000000"/>
          <w:sz w:val="32"/>
          <w:szCs w:val="32"/>
        </w:rPr>
        <w:t>，评定为五级；得分不低于</w:t>
      </w:r>
      <w:r>
        <w:rPr>
          <w:rFonts w:ascii="Times New Roman" w:eastAsia="仿宋_GB2312" w:hAnsi="Times New Roman"/>
          <w:color w:val="000000"/>
          <w:sz w:val="32"/>
          <w:szCs w:val="32"/>
        </w:rPr>
        <w:t>780</w:t>
      </w:r>
      <w:r>
        <w:rPr>
          <w:rFonts w:ascii="Times New Roman" w:eastAsia="仿宋_GB2312" w:hAnsi="Times New Roman" w:hint="eastAsia"/>
          <w:color w:val="000000"/>
          <w:sz w:val="32"/>
          <w:szCs w:val="32"/>
        </w:rPr>
        <w:t>分且每一分项得分不低于该项总分</w:t>
      </w:r>
      <w:r>
        <w:rPr>
          <w:rFonts w:ascii="Times New Roman" w:eastAsia="仿宋_GB2312" w:hAnsi="Times New Roman"/>
          <w:color w:val="000000"/>
          <w:sz w:val="32"/>
          <w:szCs w:val="32"/>
        </w:rPr>
        <w:t>80%</w:t>
      </w:r>
      <w:r>
        <w:rPr>
          <w:rFonts w:ascii="Times New Roman" w:eastAsia="仿宋_GB2312" w:hAnsi="Times New Roman" w:hint="eastAsia"/>
          <w:color w:val="000000"/>
          <w:sz w:val="32"/>
          <w:szCs w:val="32"/>
        </w:rPr>
        <w:t>，评定为四级；得分不低于</w:t>
      </w:r>
      <w:r>
        <w:rPr>
          <w:rFonts w:ascii="Times New Roman" w:eastAsia="仿宋_GB2312" w:hAnsi="Times New Roman"/>
          <w:color w:val="000000"/>
          <w:sz w:val="32"/>
          <w:szCs w:val="32"/>
        </w:rPr>
        <w:t>570</w:t>
      </w:r>
      <w:r>
        <w:rPr>
          <w:rFonts w:ascii="Times New Roman" w:eastAsia="仿宋_GB2312" w:hAnsi="Times New Roman" w:hint="eastAsia"/>
          <w:color w:val="000000"/>
          <w:sz w:val="32"/>
          <w:szCs w:val="32"/>
        </w:rPr>
        <w:t>分且每一分项得分不低于该项总分</w:t>
      </w:r>
      <w:r>
        <w:rPr>
          <w:rFonts w:ascii="Times New Roman" w:eastAsia="仿宋_GB2312" w:hAnsi="Times New Roman"/>
          <w:color w:val="000000"/>
          <w:sz w:val="32"/>
          <w:szCs w:val="32"/>
        </w:rPr>
        <w:t>60%</w:t>
      </w:r>
      <w:r>
        <w:rPr>
          <w:rFonts w:ascii="Times New Roman" w:eastAsia="仿宋_GB2312" w:hAnsi="Times New Roman" w:hint="eastAsia"/>
          <w:color w:val="000000"/>
          <w:sz w:val="32"/>
          <w:szCs w:val="32"/>
        </w:rPr>
        <w:t>，评定为三级；得分不低于</w:t>
      </w:r>
      <w:r>
        <w:rPr>
          <w:rFonts w:ascii="Times New Roman" w:eastAsia="仿宋_GB2312" w:hAnsi="Times New Roman"/>
          <w:color w:val="000000"/>
          <w:sz w:val="32"/>
          <w:szCs w:val="32"/>
        </w:rPr>
        <w:t>450</w:t>
      </w:r>
      <w:r>
        <w:rPr>
          <w:rFonts w:ascii="Times New Roman" w:eastAsia="仿宋_GB2312" w:hAnsi="Times New Roman" w:hint="eastAsia"/>
          <w:color w:val="000000"/>
          <w:sz w:val="32"/>
          <w:szCs w:val="32"/>
        </w:rPr>
        <w:t>分且每一分项得分不低于该项总分</w:t>
      </w:r>
      <w:r>
        <w:rPr>
          <w:rFonts w:ascii="Times New Roman" w:eastAsia="仿宋_GB2312" w:hAnsi="Times New Roman"/>
          <w:color w:val="000000"/>
          <w:sz w:val="32"/>
          <w:szCs w:val="32"/>
        </w:rPr>
        <w:t>50%</w:t>
      </w:r>
      <w:r>
        <w:rPr>
          <w:rFonts w:ascii="Times New Roman" w:eastAsia="仿宋_GB2312" w:hAnsi="Times New Roman" w:hint="eastAsia"/>
          <w:color w:val="000000"/>
          <w:sz w:val="32"/>
          <w:szCs w:val="32"/>
        </w:rPr>
        <w:t>，评定为二级；得分不低于</w:t>
      </w:r>
      <w:r>
        <w:rPr>
          <w:rFonts w:ascii="Times New Roman" w:eastAsia="仿宋_GB2312" w:hAnsi="Times New Roman"/>
          <w:color w:val="000000"/>
          <w:sz w:val="32"/>
          <w:szCs w:val="32"/>
        </w:rPr>
        <w:t>360</w:t>
      </w:r>
      <w:r>
        <w:rPr>
          <w:rFonts w:ascii="Times New Roman" w:eastAsia="仿宋_GB2312" w:hAnsi="Times New Roman" w:hint="eastAsia"/>
          <w:color w:val="000000"/>
          <w:sz w:val="32"/>
          <w:szCs w:val="32"/>
        </w:rPr>
        <w:t>分且每一分项得分不低于该项总分</w:t>
      </w:r>
      <w:r>
        <w:rPr>
          <w:rFonts w:ascii="Times New Roman" w:eastAsia="仿宋_GB2312" w:hAnsi="Times New Roman"/>
          <w:color w:val="000000"/>
          <w:sz w:val="32"/>
          <w:szCs w:val="32"/>
        </w:rPr>
        <w:t>40%</w:t>
      </w:r>
      <w:r>
        <w:rPr>
          <w:rFonts w:ascii="Times New Roman" w:eastAsia="仿宋_GB2312" w:hAnsi="Times New Roman" w:hint="eastAsia"/>
          <w:color w:val="000000"/>
          <w:sz w:val="32"/>
          <w:szCs w:val="32"/>
        </w:rPr>
        <w:t>，评定为一级。</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依据《</w:t>
      </w:r>
      <w:r>
        <w:rPr>
          <w:rFonts w:ascii="Times New Roman" w:eastAsia="仿宋_GB2312" w:hAnsi="Times New Roman"/>
          <w:color w:val="000000"/>
          <w:sz w:val="32"/>
          <w:szCs w:val="32"/>
        </w:rPr>
        <w:t>2023</w:t>
      </w:r>
      <w:r>
        <w:rPr>
          <w:rFonts w:ascii="Times New Roman" w:eastAsia="仿宋_GB2312" w:hAnsi="Times New Roman" w:hint="eastAsia"/>
          <w:color w:val="000000"/>
          <w:sz w:val="32"/>
          <w:szCs w:val="32"/>
        </w:rPr>
        <w:t>年度全市评议“十优满意养老机构”“十差不满意养老机构”工作方案》，被评为年度“十差不满意养老机构”不得参与三级及以上养老机构等级评定；连续两年评为“十差不满意养老机构”的二级及以下机构，市民政局将予以取消评定等级；连续两年评为“十差不满意养老机构”的三级及以上机构，报请省民政厅予以取消评定等级。</w:t>
      </w:r>
      <w:r>
        <w:rPr>
          <w:rFonts w:ascii="Times New Roman" w:eastAsia="仿宋_GB2312" w:hAnsi="Times New Roman"/>
          <w:color w:val="000000"/>
          <w:sz w:val="32"/>
          <w:szCs w:val="32"/>
        </w:rPr>
        <w:t>2022</w:t>
      </w:r>
      <w:r>
        <w:rPr>
          <w:rFonts w:ascii="Times New Roman" w:eastAsia="仿宋_GB2312" w:hAnsi="Times New Roman" w:hint="eastAsia"/>
          <w:color w:val="000000"/>
          <w:sz w:val="32"/>
          <w:szCs w:val="32"/>
        </w:rPr>
        <w:t>年度“十差不满意养老机构”不得参与</w:t>
      </w:r>
      <w:r>
        <w:rPr>
          <w:rFonts w:ascii="Times New Roman" w:eastAsia="仿宋_GB2312" w:hAnsi="Times New Roman"/>
          <w:color w:val="000000"/>
          <w:sz w:val="32"/>
          <w:szCs w:val="32"/>
        </w:rPr>
        <w:t>2023</w:t>
      </w:r>
      <w:r>
        <w:rPr>
          <w:rFonts w:ascii="Times New Roman" w:eastAsia="仿宋_GB2312" w:hAnsi="Times New Roman" w:hint="eastAsia"/>
          <w:color w:val="000000"/>
          <w:sz w:val="32"/>
          <w:szCs w:val="32"/>
        </w:rPr>
        <w:t>年三级及以上养老机构等级评定。</w:t>
      </w:r>
    </w:p>
    <w:p w:rsidR="008B33FF" w:rsidRDefault="008B33FF" w:rsidP="00CB70AA">
      <w:pPr>
        <w:pStyle w:val="NormalWeb"/>
        <w:widowControl/>
        <w:shd w:val="clear" w:color="auto" w:fill="FFFFFF"/>
        <w:spacing w:beforeAutospacing="0" w:afterAutospacing="0" w:line="600" w:lineRule="exac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三、评定组织</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Times New Roman" w:eastAsia="方正仿宋_GB2312" w:hAnsi="Times New Roman"/>
          <w:color w:val="333333"/>
          <w:sz w:val="32"/>
          <w:szCs w:val="32"/>
        </w:rPr>
      </w:pPr>
      <w:r>
        <w:rPr>
          <w:rFonts w:ascii="Times New Roman" w:eastAsia="仿宋_GB2312" w:hAnsi="Times New Roman" w:hint="eastAsia"/>
          <w:color w:val="000000"/>
          <w:sz w:val="32"/>
          <w:szCs w:val="32"/>
        </w:rPr>
        <w:t>市民政局成立养老机构等级评定委员会（以下简称“评定委员会”），评定委员会由市民政局分管副局长任主任，养老服务处负责人任副主任，市养老发展促进中心</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人、相关行业组织</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人、养老服务专家</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人，共</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人组成。评定委员会设办公室，负责评定委员会日常工作。养老服务专家从湖北省养老机构等级评定委员会专家库随机抽取确定。评定委员会负责组织开展养老机构一至二级等级评定和复核，评定会议须有</w:t>
      </w: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以上委员出席，采取无记名投票方式进行表决，评定结果须经全体出席委员半数以上通过。</w:t>
      </w:r>
    </w:p>
    <w:p w:rsidR="008B33FF" w:rsidRDefault="008B33FF" w:rsidP="00CB70AA">
      <w:pPr>
        <w:pStyle w:val="NormalWeb"/>
        <w:widowControl/>
        <w:shd w:val="clear" w:color="auto" w:fill="FFFFFF"/>
        <w:spacing w:beforeAutospacing="0" w:afterAutospacing="0" w:line="600" w:lineRule="exac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四、评定时间和步骤</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方正楷体_GB2312" w:eastAsia="方正楷体_GB2312" w:hAnsi="方正楷体_GB2312" w:cs="方正楷体_GB2312" w:hint="eastAsia"/>
          <w:color w:val="000000"/>
          <w:sz w:val="32"/>
          <w:szCs w:val="32"/>
        </w:rPr>
        <w:t>（一）材料申报（</w:t>
      </w:r>
      <w:smartTag w:uri="urn:schemas-microsoft-com:office:smarttags" w:element="chsdate">
        <w:smartTagPr>
          <w:attr w:name="IsROCDate" w:val="False"/>
          <w:attr w:name="IsLunarDate" w:val="False"/>
          <w:attr w:name="Day" w:val="20"/>
          <w:attr w:name="Month" w:val="4"/>
          <w:attr w:name="Year" w:val="2023"/>
        </w:smartTagPr>
        <w:r>
          <w:rPr>
            <w:rFonts w:ascii="Times New Roman" w:eastAsia="方正楷体_GB2312" w:hAnsi="Times New Roman"/>
            <w:color w:val="000000"/>
            <w:sz w:val="32"/>
            <w:szCs w:val="32"/>
          </w:rPr>
          <w:t>4</w:t>
        </w:r>
        <w:r>
          <w:rPr>
            <w:rFonts w:ascii="Times New Roman" w:eastAsia="方正楷体_GB2312" w:hAnsi="Times New Roman" w:hint="eastAsia"/>
            <w:color w:val="000000"/>
            <w:sz w:val="32"/>
            <w:szCs w:val="32"/>
          </w:rPr>
          <w:t>月</w:t>
        </w:r>
        <w:r>
          <w:rPr>
            <w:rFonts w:ascii="Times New Roman" w:eastAsia="方正楷体_GB2312" w:hAnsi="Times New Roman"/>
            <w:color w:val="000000"/>
            <w:sz w:val="32"/>
            <w:szCs w:val="32"/>
          </w:rPr>
          <w:t>20</w:t>
        </w:r>
        <w:r>
          <w:rPr>
            <w:rFonts w:ascii="方正楷体_GB2312" w:eastAsia="方正楷体_GB2312" w:hAnsi="方正楷体_GB2312" w:cs="方正楷体_GB2312" w:hint="eastAsia"/>
            <w:color w:val="000000"/>
            <w:sz w:val="32"/>
            <w:szCs w:val="32"/>
          </w:rPr>
          <w:t>日前</w:t>
        </w:r>
      </w:smartTag>
      <w:r>
        <w:rPr>
          <w:rFonts w:ascii="方正楷体_GB2312" w:eastAsia="方正楷体_GB2312" w:hAnsi="方正楷体_GB2312" w:cs="方正楷体_GB2312" w:hint="eastAsia"/>
          <w:color w:val="000000"/>
          <w:sz w:val="32"/>
          <w:szCs w:val="32"/>
        </w:rPr>
        <w:t>）。</w:t>
      </w:r>
      <w:r>
        <w:rPr>
          <w:rFonts w:ascii="仿宋_GB2312" w:eastAsia="仿宋_GB2312" w:hAnsi="仿宋_GB2312" w:cs="仿宋_GB2312" w:hint="eastAsia"/>
          <w:color w:val="000000"/>
          <w:sz w:val="32"/>
          <w:szCs w:val="32"/>
        </w:rPr>
        <w:t>坚持自愿原则，参评养老机构对照《〈养老机构等级划分与评定〉国家标准实施指南</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》进行自评，并根据自评结果，向评定委员会办公室提交《全市养老机构等级评定申请表》《养老机构标准化创建书面报告》《养老机构等级划分与评定》国家标准自评表。</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方正楷体_GB2312" w:eastAsia="方正楷体_GB2312" w:hAnsi="方正楷体_GB2312" w:cs="方正楷体_GB2312" w:hint="eastAsia"/>
          <w:color w:val="000000"/>
          <w:sz w:val="32"/>
          <w:szCs w:val="32"/>
        </w:rPr>
        <w:t>（二）资格审核（</w:t>
      </w:r>
      <w:smartTag w:uri="urn:schemas-microsoft-com:office:smarttags" w:element="chsdate">
        <w:smartTagPr>
          <w:attr w:name="IsROCDate" w:val="False"/>
          <w:attr w:name="IsLunarDate" w:val="False"/>
          <w:attr w:name="Day" w:val="30"/>
          <w:attr w:name="Month" w:val="4"/>
          <w:attr w:name="Year" w:val="2023"/>
        </w:smartTagPr>
        <w:r>
          <w:rPr>
            <w:rFonts w:ascii="Times New Roman" w:eastAsia="方正楷体_GB2312" w:hAnsi="Times New Roman"/>
            <w:color w:val="000000"/>
            <w:sz w:val="32"/>
            <w:szCs w:val="32"/>
          </w:rPr>
          <w:t>4</w:t>
        </w:r>
        <w:r>
          <w:rPr>
            <w:rFonts w:ascii="Times New Roman" w:eastAsia="方正楷体_GB2312" w:hAnsi="Times New Roman" w:hint="eastAsia"/>
            <w:color w:val="000000"/>
            <w:sz w:val="32"/>
            <w:szCs w:val="32"/>
          </w:rPr>
          <w:t>月</w:t>
        </w:r>
        <w:r>
          <w:rPr>
            <w:rFonts w:ascii="Times New Roman" w:eastAsia="方正楷体_GB2312" w:hAnsi="Times New Roman"/>
            <w:color w:val="000000"/>
            <w:sz w:val="32"/>
            <w:szCs w:val="32"/>
          </w:rPr>
          <w:t>30</w:t>
        </w:r>
        <w:r>
          <w:rPr>
            <w:rFonts w:ascii="方正楷体_GB2312" w:eastAsia="方正楷体_GB2312" w:hAnsi="方正楷体_GB2312" w:cs="方正楷体_GB2312" w:hint="eastAsia"/>
            <w:color w:val="000000"/>
            <w:sz w:val="32"/>
            <w:szCs w:val="32"/>
          </w:rPr>
          <w:t>日前</w:t>
        </w:r>
      </w:smartTag>
      <w:r>
        <w:rPr>
          <w:rFonts w:ascii="方正楷体_GB2312" w:eastAsia="方正楷体_GB2312" w:hAnsi="方正楷体_GB2312" w:cs="方正楷体_GB2312" w:hint="eastAsia"/>
          <w:color w:val="000000"/>
          <w:sz w:val="32"/>
          <w:szCs w:val="32"/>
        </w:rPr>
        <w:t>）。</w:t>
      </w:r>
      <w:r>
        <w:rPr>
          <w:rFonts w:ascii="仿宋_GB2312" w:eastAsia="仿宋_GB2312" w:hAnsi="仿宋_GB2312" w:cs="仿宋_GB2312" w:hint="eastAsia"/>
          <w:color w:val="000000"/>
          <w:sz w:val="32"/>
          <w:szCs w:val="32"/>
        </w:rPr>
        <w:t>评定委员会办公室对申报养老机构进行参评资格初审，并公布符合参评条件的养老机构名单。</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方正楷体_GB2312" w:eastAsia="方正楷体_GB2312" w:hAnsi="方正楷体_GB2312" w:cs="方正楷体_GB2312" w:hint="eastAsia"/>
          <w:color w:val="000000"/>
          <w:sz w:val="32"/>
          <w:szCs w:val="32"/>
        </w:rPr>
        <w:t>（三）初步评定（</w:t>
      </w:r>
      <w:smartTag w:uri="urn:schemas-microsoft-com:office:smarttags" w:element="chsdate">
        <w:smartTagPr>
          <w:attr w:name="IsROCDate" w:val="False"/>
          <w:attr w:name="IsLunarDate" w:val="False"/>
          <w:attr w:name="Day" w:val="30"/>
          <w:attr w:name="Month" w:val="6"/>
          <w:attr w:name="Year" w:val="2023"/>
        </w:smartTagPr>
        <w:r>
          <w:rPr>
            <w:rFonts w:ascii="Times New Roman" w:eastAsia="方正楷体_GB2312" w:hAnsi="Times New Roman"/>
            <w:color w:val="000000"/>
            <w:sz w:val="32"/>
            <w:szCs w:val="32"/>
          </w:rPr>
          <w:t>6</w:t>
        </w:r>
        <w:r>
          <w:rPr>
            <w:rFonts w:ascii="Times New Roman" w:eastAsia="方正楷体_GB2312" w:hAnsi="Times New Roman" w:hint="eastAsia"/>
            <w:color w:val="000000"/>
            <w:sz w:val="32"/>
            <w:szCs w:val="32"/>
          </w:rPr>
          <w:t>月</w:t>
        </w:r>
        <w:r>
          <w:rPr>
            <w:rFonts w:ascii="Times New Roman" w:eastAsia="方正楷体_GB2312" w:hAnsi="Times New Roman"/>
            <w:color w:val="000000"/>
            <w:sz w:val="32"/>
            <w:szCs w:val="32"/>
          </w:rPr>
          <w:t>30</w:t>
        </w:r>
        <w:r>
          <w:rPr>
            <w:rFonts w:ascii="方正楷体_GB2312" w:eastAsia="方正楷体_GB2312" w:hAnsi="方正楷体_GB2312" w:cs="方正楷体_GB2312" w:hint="eastAsia"/>
            <w:color w:val="000000"/>
            <w:sz w:val="32"/>
            <w:szCs w:val="32"/>
          </w:rPr>
          <w:t>日前</w:t>
        </w:r>
      </w:smartTag>
      <w:r>
        <w:rPr>
          <w:rFonts w:ascii="方正楷体_GB2312" w:eastAsia="方正楷体_GB2312" w:hAnsi="方正楷体_GB2312" w:cs="方正楷体_GB2312" w:hint="eastAsia"/>
          <w:color w:val="000000"/>
          <w:sz w:val="32"/>
          <w:szCs w:val="32"/>
        </w:rPr>
        <w:t>）。</w:t>
      </w:r>
      <w:r>
        <w:rPr>
          <w:rFonts w:ascii="仿宋_GB2312" w:eastAsia="仿宋_GB2312" w:hAnsi="仿宋_GB2312" w:cs="仿宋_GB2312" w:hint="eastAsia"/>
          <w:color w:val="000000"/>
          <w:sz w:val="32"/>
          <w:szCs w:val="32"/>
        </w:rPr>
        <w:t>市民政局委托符合条件的第三方机构对养老机构进行综合评价，由第三方机构提出初步评定意见，书面报市评定委员会。</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方正楷体_GB2312" w:eastAsia="方正楷体_GB2312" w:hAnsi="方正楷体_GB2312" w:cs="方正楷体_GB2312" w:hint="eastAsia"/>
          <w:color w:val="000000"/>
          <w:sz w:val="32"/>
          <w:szCs w:val="32"/>
        </w:rPr>
        <w:t>（四）审核公示（</w:t>
      </w:r>
      <w:smartTag w:uri="urn:schemas-microsoft-com:office:smarttags" w:element="chsdate">
        <w:smartTagPr>
          <w:attr w:name="IsROCDate" w:val="False"/>
          <w:attr w:name="IsLunarDate" w:val="False"/>
          <w:attr w:name="Day" w:val="31"/>
          <w:attr w:name="Month" w:val="7"/>
          <w:attr w:name="Year" w:val="2023"/>
        </w:smartTagPr>
        <w:r>
          <w:rPr>
            <w:rFonts w:ascii="Times New Roman" w:eastAsia="方正楷体_GB2312" w:hAnsi="Times New Roman"/>
            <w:color w:val="000000"/>
            <w:sz w:val="32"/>
            <w:szCs w:val="32"/>
          </w:rPr>
          <w:t>7</w:t>
        </w:r>
        <w:r>
          <w:rPr>
            <w:rFonts w:ascii="方正楷体_GB2312" w:eastAsia="方正楷体_GB2312" w:hAnsi="方正楷体_GB2312" w:cs="方正楷体_GB2312" w:hint="eastAsia"/>
            <w:color w:val="000000"/>
            <w:sz w:val="32"/>
            <w:szCs w:val="32"/>
          </w:rPr>
          <w:t>月</w:t>
        </w:r>
        <w:r>
          <w:rPr>
            <w:rFonts w:ascii="Times New Roman" w:eastAsia="方正楷体_GB2312" w:hAnsi="Times New Roman"/>
            <w:color w:val="000000"/>
            <w:sz w:val="32"/>
            <w:szCs w:val="32"/>
          </w:rPr>
          <w:t>31</w:t>
        </w:r>
        <w:r>
          <w:rPr>
            <w:rFonts w:ascii="方正楷体_GB2312" w:eastAsia="方正楷体_GB2312" w:hAnsi="方正楷体_GB2312" w:cs="方正楷体_GB2312" w:hint="eastAsia"/>
            <w:color w:val="000000"/>
            <w:sz w:val="32"/>
            <w:szCs w:val="32"/>
          </w:rPr>
          <w:t>日前</w:t>
        </w:r>
      </w:smartTag>
      <w:r>
        <w:rPr>
          <w:rFonts w:ascii="方正楷体_GB2312" w:eastAsia="方正楷体_GB2312" w:hAnsi="方正楷体_GB2312" w:cs="方正楷体_GB2312" w:hint="eastAsia"/>
          <w:color w:val="000000"/>
          <w:sz w:val="32"/>
          <w:szCs w:val="32"/>
        </w:rPr>
        <w:t>）。</w:t>
      </w:r>
      <w:r>
        <w:rPr>
          <w:rFonts w:ascii="仿宋_GB2312" w:eastAsia="仿宋_GB2312" w:hAnsi="仿宋_GB2312" w:cs="仿宋_GB2312" w:hint="eastAsia"/>
          <w:color w:val="000000"/>
          <w:sz w:val="32"/>
          <w:szCs w:val="32"/>
        </w:rPr>
        <w:t>市评定委员会对第三方机构初步评定意见进行审核，确定评定等级，并向社会公示评定结果。公示期为</w:t>
      </w:r>
      <w:r>
        <w:rPr>
          <w:rFonts w:ascii="Times New Roman" w:eastAsia="仿宋_GB2312" w:hAnsi="Times New Roman"/>
          <w:color w:val="000000"/>
          <w:sz w:val="32"/>
          <w:szCs w:val="32"/>
        </w:rPr>
        <w:t>10</w:t>
      </w:r>
      <w:r>
        <w:rPr>
          <w:rFonts w:ascii="仿宋_GB2312" w:eastAsia="仿宋_GB2312" w:hAnsi="仿宋_GB2312" w:cs="仿宋_GB2312" w:hint="eastAsia"/>
          <w:color w:val="000000"/>
          <w:sz w:val="32"/>
          <w:szCs w:val="32"/>
        </w:rPr>
        <w:t>个工作日，公示期间，评定委员会受理复核申请。</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方正楷体_GB2312" w:eastAsia="方正楷体_GB2312" w:hAnsi="方正楷体_GB2312" w:cs="方正楷体_GB2312" w:hint="eastAsia"/>
          <w:color w:val="000000"/>
          <w:sz w:val="32"/>
          <w:szCs w:val="32"/>
        </w:rPr>
        <w:t>（五）发布公告（</w:t>
      </w:r>
      <w:smartTag w:uri="urn:schemas-microsoft-com:office:smarttags" w:element="chsdate">
        <w:smartTagPr>
          <w:attr w:name="IsROCDate" w:val="False"/>
          <w:attr w:name="IsLunarDate" w:val="False"/>
          <w:attr w:name="Day" w:val="15"/>
          <w:attr w:name="Month" w:val="8"/>
          <w:attr w:name="Year" w:val="2023"/>
        </w:smartTagPr>
        <w:r>
          <w:rPr>
            <w:rFonts w:ascii="Times New Roman" w:eastAsia="方正楷体_GB2312" w:hAnsi="Times New Roman"/>
            <w:color w:val="000000"/>
            <w:sz w:val="32"/>
            <w:szCs w:val="32"/>
          </w:rPr>
          <w:t>8</w:t>
        </w:r>
        <w:r>
          <w:rPr>
            <w:rFonts w:ascii="方正楷体_GB2312" w:eastAsia="方正楷体_GB2312" w:hAnsi="方正楷体_GB2312" w:cs="方正楷体_GB2312" w:hint="eastAsia"/>
            <w:color w:val="000000"/>
            <w:sz w:val="32"/>
            <w:szCs w:val="32"/>
          </w:rPr>
          <w:t>月</w:t>
        </w:r>
        <w:r>
          <w:rPr>
            <w:rFonts w:ascii="Times New Roman" w:eastAsia="方正楷体_GB2312" w:hAnsi="Times New Roman"/>
            <w:color w:val="000000"/>
            <w:sz w:val="32"/>
            <w:szCs w:val="32"/>
          </w:rPr>
          <w:t>15</w:t>
        </w:r>
        <w:r>
          <w:rPr>
            <w:rFonts w:ascii="方正楷体_GB2312" w:eastAsia="方正楷体_GB2312" w:hAnsi="方正楷体_GB2312" w:cs="方正楷体_GB2312" w:hint="eastAsia"/>
            <w:color w:val="000000"/>
            <w:sz w:val="32"/>
            <w:szCs w:val="32"/>
          </w:rPr>
          <w:t>日前</w:t>
        </w:r>
      </w:smartTag>
      <w:r>
        <w:rPr>
          <w:rFonts w:ascii="方正楷体_GB2312" w:eastAsia="方正楷体_GB2312" w:hAnsi="方正楷体_GB2312" w:cs="方正楷体_GB2312" w:hint="eastAsia"/>
          <w:color w:val="000000"/>
          <w:sz w:val="32"/>
          <w:szCs w:val="32"/>
        </w:rPr>
        <w:t>）。</w:t>
      </w:r>
      <w:r>
        <w:rPr>
          <w:rFonts w:ascii="仿宋_GB2312" w:eastAsia="仿宋_GB2312" w:hAnsi="仿宋_GB2312" w:cs="仿宋_GB2312" w:hint="eastAsia"/>
          <w:color w:val="000000"/>
          <w:sz w:val="32"/>
          <w:szCs w:val="32"/>
        </w:rPr>
        <w:t>市民政局确认养老机构评定等级，在局官网发布公告，并颁发等级证书。</w:t>
      </w:r>
    </w:p>
    <w:p w:rsidR="008B33FF" w:rsidRDefault="008B33FF" w:rsidP="00CB70AA">
      <w:pPr>
        <w:pStyle w:val="NormalWeb"/>
        <w:widowControl/>
        <w:shd w:val="clear" w:color="auto" w:fill="FFFFFF"/>
        <w:spacing w:beforeAutospacing="0" w:afterAutospacing="0" w:line="600" w:lineRule="exact"/>
        <w:ind w:firstLineChars="200" w:firstLine="31680"/>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五、工作要求</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（一）高度重视，严密组织。</w:t>
      </w:r>
      <w:r>
        <w:rPr>
          <w:rFonts w:ascii="仿宋_GB2312" w:eastAsia="仿宋_GB2312" w:hAnsi="仿宋_GB2312" w:cs="仿宋_GB2312" w:hint="eastAsia"/>
          <w:color w:val="000000"/>
          <w:sz w:val="32"/>
          <w:szCs w:val="32"/>
        </w:rPr>
        <w:t>开展养老机构等级评定，是贯彻落实国家有关养老服务决策部署的重要举措，是推进我市养老服务高质量发展的具体行动。各区民政部门要高度重视，认真组织工作人员和养老机构学习《养老机构等级划分与评定》</w:t>
      </w:r>
      <w:r>
        <w:rPr>
          <w:rFonts w:ascii="仿宋_GB2312" w:eastAsia="仿宋_GB2312" w:hAnsi="仿宋_GB2312" w:cs="仿宋_GB2312"/>
          <w:color w:val="000000"/>
          <w:sz w:val="32"/>
          <w:szCs w:val="32"/>
        </w:rPr>
        <w:t>(</w:t>
      </w:r>
      <w:r>
        <w:rPr>
          <w:rFonts w:ascii="Times New Roman" w:eastAsia="仿宋_GB2312" w:hAnsi="Times New Roman"/>
          <w:color w:val="000000"/>
          <w:sz w:val="32"/>
          <w:szCs w:val="32"/>
        </w:rPr>
        <w:t>GB/T37276-2018</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和《湖北省养老机构等级评定管理办法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试行</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》，积极发动、鼓励指导辖区符合条件的养老机构参加等级评定。</w:t>
      </w:r>
    </w:p>
    <w:p w:rsidR="008B33FF" w:rsidRDefault="008B33FF" w:rsidP="00CB70AA">
      <w:pPr>
        <w:pStyle w:val="NormalWeb"/>
        <w:spacing w:beforeAutospacing="0" w:afterAutospacing="0"/>
        <w:ind w:firstLineChars="200" w:firstLine="3168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（二）加强宣传，对标申报。</w:t>
      </w:r>
      <w:r>
        <w:rPr>
          <w:rFonts w:ascii="仿宋_GB2312" w:eastAsia="仿宋_GB2312" w:hAnsi="仿宋_GB2312" w:cs="仿宋_GB2312" w:hint="eastAsia"/>
          <w:color w:val="000000"/>
          <w:sz w:val="32"/>
          <w:szCs w:val="32"/>
        </w:rPr>
        <w:t>各区民政部门要将养老机构等级评定工作作为学习宣传落实养老机构行业标准规范的契机，组织辖区各类养老机构对标对表整改落实，不断提升养老机构服务管理质量和水平。对符合等级评定条件但未在“金民工程”全国养老服务信息系统和“武汉市养老服务综合平台”填报系统备案的养老机构，要将其备案信息及时补录到系统中，以便全面了解参评机构基本信息。原则上不在“金民工程”和“武汉市养老服务综合平台”备案的养老机构，不予参评。</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（三）严肃纪律，遵守规定。</w:t>
      </w:r>
      <w:r>
        <w:rPr>
          <w:rFonts w:ascii="仿宋_GB2312" w:eastAsia="仿宋_GB2312" w:hAnsi="仿宋_GB2312" w:cs="仿宋_GB2312" w:hint="eastAsia"/>
          <w:color w:val="000000"/>
          <w:sz w:val="32"/>
          <w:szCs w:val="32"/>
        </w:rPr>
        <w:t>评定期间，参评养老机构应当按照评定工作需要如实向评定委员会、第三方机构提供必要的材料；评定委员会和第三方机构人员要认真履行职责，坚持标准，公平公正，不得徇私舞弊，不得向参评养老机构收取任何费用、接受任何吃请。</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（四）加强信息报送。</w:t>
      </w:r>
      <w:r>
        <w:rPr>
          <w:rFonts w:ascii="仿宋_GB2312" w:eastAsia="仿宋_GB2312" w:hAnsi="仿宋_GB2312" w:cs="仿宋_GB2312" w:hint="eastAsia"/>
          <w:color w:val="000000"/>
          <w:sz w:val="32"/>
          <w:szCs w:val="32"/>
        </w:rPr>
        <w:t>各区民政部门统一收集参评一至二级养老机构的相关申报材料，并将申报材料的盖章扫描件及盖章纸质版（一式两份）于</w:t>
      </w:r>
      <w:smartTag w:uri="urn:schemas-microsoft-com:office:smarttags" w:element="chsdate">
        <w:smartTagPr>
          <w:attr w:name="IsROCDate" w:val="False"/>
          <w:attr w:name="IsLunarDate" w:val="False"/>
          <w:attr w:name="Day" w:val="20"/>
          <w:attr w:name="Month" w:val="4"/>
          <w:attr w:name="Year" w:val="2023"/>
        </w:smartTag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日</w:t>
        </w:r>
        <w:r>
          <w:rPr>
            <w:rFonts w:ascii="仿宋_GB2312" w:eastAsia="仿宋_GB2312" w:hAnsi="仿宋_GB2312" w:cs="仿宋_GB2312" w:hint="eastAsia"/>
            <w:color w:val="000000"/>
            <w:sz w:val="32"/>
            <w:szCs w:val="32"/>
          </w:rPr>
          <w:t>前</w:t>
        </w:r>
      </w:smartTag>
      <w:r>
        <w:rPr>
          <w:rFonts w:ascii="仿宋_GB2312" w:eastAsia="仿宋_GB2312" w:hAnsi="仿宋_GB2312" w:cs="仿宋_GB2312" w:hint="eastAsia"/>
          <w:color w:val="000000"/>
          <w:sz w:val="32"/>
          <w:szCs w:val="32"/>
        </w:rPr>
        <w:t>送达市民政局养老服务处，过期不予受理。</w:t>
      </w:r>
    </w:p>
    <w:p w:rsidR="008B33FF" w:rsidRDefault="008B33FF" w:rsidP="00CB70AA">
      <w:pPr>
        <w:pStyle w:val="NormalWeb"/>
        <w:widowControl/>
        <w:shd w:val="clear" w:color="auto" w:fill="FFFFFF"/>
        <w:spacing w:beforeAutospacing="0" w:afterAutospacing="0" w:line="600" w:lineRule="exact"/>
        <w:ind w:firstLineChars="200" w:firstLine="31680"/>
        <w:jc w:val="both"/>
        <w:rPr>
          <w:rFonts w:ascii="方正仿宋_GB2312" w:eastAsia="方正仿宋_GB2312" w:hAnsi="方正仿宋_GB2312" w:cs="方正仿宋_GB2312"/>
          <w:color w:val="333333"/>
          <w:sz w:val="32"/>
          <w:szCs w:val="32"/>
          <w:shd w:val="clear" w:color="auto" w:fill="FFFFFF"/>
        </w:rPr>
      </w:pPr>
      <w:r>
        <w:rPr>
          <w:rFonts w:ascii="仿宋_GB2312" w:eastAsia="仿宋_GB2312" w:hAnsi="仿宋_GB2312" w:cs="仿宋_GB2312" w:hint="eastAsia"/>
          <w:color w:val="000000"/>
          <w:sz w:val="32"/>
          <w:szCs w:val="32"/>
        </w:rPr>
        <w:t>联系人：段然，联系电话：</w:t>
      </w:r>
      <w:r>
        <w:rPr>
          <w:rFonts w:ascii="Times New Roman" w:eastAsia="仿宋_GB2312" w:hAnsi="Times New Roman"/>
          <w:color w:val="000000"/>
          <w:sz w:val="32"/>
          <w:szCs w:val="32"/>
        </w:rPr>
        <w:t>59532099</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13018080001</w:t>
      </w:r>
      <w:r>
        <w:rPr>
          <w:rFonts w:ascii="仿宋_GB2312" w:eastAsia="仿宋_GB2312" w:hAnsi="仿宋_GB2312" w:cs="仿宋_GB2312" w:hint="eastAsia"/>
          <w:color w:val="000000"/>
          <w:sz w:val="32"/>
          <w:szCs w:val="32"/>
        </w:rPr>
        <w:t>，邮箱：</w:t>
      </w:r>
      <w:r>
        <w:rPr>
          <w:rFonts w:ascii="Times New Roman" w:eastAsia="仿宋_GB2312" w:hAnsi="Times New Roman"/>
          <w:color w:val="000000"/>
          <w:sz w:val="32"/>
          <w:szCs w:val="32"/>
        </w:rPr>
        <w:t>84820306@qq.com</w:t>
      </w:r>
      <w:r>
        <w:rPr>
          <w:rFonts w:ascii="Times New Roman" w:eastAsia="仿宋_GB2312" w:hAnsi="Times New Roman" w:hint="eastAsia"/>
          <w:color w:val="000000"/>
          <w:sz w:val="32"/>
          <w:szCs w:val="32"/>
        </w:rPr>
        <w:t>。</w:t>
      </w:r>
    </w:p>
    <w:p w:rsidR="008B33FF" w:rsidRDefault="008B33FF" w:rsidP="00CB70AA">
      <w:pPr>
        <w:pStyle w:val="NormalWeb"/>
        <w:spacing w:beforeAutospacing="0" w:afterAutospacing="0"/>
        <w:ind w:firstLineChars="200" w:firstLine="31680"/>
        <w:jc w:val="both"/>
        <w:rPr>
          <w:rFonts w:ascii="仿宋_GB2312" w:eastAsia="仿宋_GB2312" w:hAnsi="仿宋_GB2312" w:cs="仿宋_GB2312"/>
          <w:color w:val="000000"/>
          <w:sz w:val="32"/>
          <w:szCs w:val="32"/>
        </w:rPr>
      </w:pPr>
    </w:p>
    <w:p w:rsidR="008B33FF" w:rsidRDefault="008B33FF" w:rsidP="00CB70AA">
      <w:pPr>
        <w:pStyle w:val="NormalWeb"/>
        <w:spacing w:beforeAutospacing="0" w:afterAutospacing="0"/>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全市养老机构等级评定申报表</w:t>
      </w:r>
    </w:p>
    <w:p w:rsidR="008B33FF" w:rsidRDefault="008B33FF">
      <w:pPr>
        <w:pStyle w:val="NormalWeb"/>
        <w:spacing w:beforeAutospacing="0" w:afterAutospacing="0"/>
        <w:ind w:left="1579"/>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《养老机构等级划分与评定》国家标准自评表</w:t>
      </w:r>
    </w:p>
    <w:p w:rsidR="008B33FF" w:rsidRDefault="008B33FF">
      <w:pPr>
        <w:widowControl/>
        <w:spacing w:line="560" w:lineRule="exact"/>
        <w:rPr>
          <w:rFonts w:ascii="仿宋" w:eastAsia="方正黑体_GBK" w:hAnsi="仿宋" w:cs="方正黑体_GBK"/>
          <w:color w:val="000000"/>
          <w:kern w:val="0"/>
          <w:sz w:val="32"/>
          <w:szCs w:val="32"/>
        </w:rPr>
      </w:pPr>
    </w:p>
    <w:p w:rsidR="008B33FF" w:rsidRDefault="008B33FF">
      <w:pPr>
        <w:widowControl/>
        <w:spacing w:line="560" w:lineRule="exact"/>
        <w:rPr>
          <w:rFonts w:ascii="仿宋" w:eastAsia="方正黑体_GBK" w:hAnsi="仿宋" w:cs="方正黑体_GBK"/>
          <w:color w:val="000000"/>
          <w:kern w:val="0"/>
          <w:sz w:val="32"/>
          <w:szCs w:val="32"/>
        </w:rPr>
      </w:pPr>
    </w:p>
    <w:p w:rsidR="008B33FF" w:rsidRDefault="008B33FF">
      <w:pPr>
        <w:widowControl/>
        <w:spacing w:line="560" w:lineRule="exact"/>
        <w:rPr>
          <w:rFonts w:ascii="仿宋" w:eastAsia="方正黑体_GBK" w:hAnsi="仿宋" w:cs="方正黑体_GBK"/>
          <w:color w:val="000000"/>
          <w:kern w:val="0"/>
          <w:sz w:val="32"/>
          <w:szCs w:val="32"/>
        </w:rPr>
      </w:pPr>
    </w:p>
    <w:p w:rsidR="008B33FF" w:rsidRDefault="008B33FF" w:rsidP="00CB70AA">
      <w:pPr>
        <w:pStyle w:val="NormalWeb"/>
        <w:spacing w:beforeAutospacing="0" w:afterAutospacing="0"/>
        <w:ind w:firstLineChars="13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武汉市民政局办公室</w:t>
      </w:r>
    </w:p>
    <w:p w:rsidR="008B33FF" w:rsidRDefault="008B33FF">
      <w:pPr>
        <w:widowControl/>
        <w:spacing w:line="560" w:lineRule="exact"/>
        <w:rPr>
          <w:rFonts w:ascii="仿宋" w:eastAsia="方正黑体_GBK" w:hAnsi="仿宋" w:cs="方正黑体_GBK"/>
          <w:color w:val="000000"/>
          <w:kern w:val="0"/>
          <w:sz w:val="32"/>
          <w:szCs w:val="32"/>
        </w:rPr>
      </w:pPr>
      <w:r>
        <w:rPr>
          <w:rFonts w:ascii="仿宋_GB2312" w:eastAsia="仿宋_GB2312" w:hAnsi="仿宋_GB2312" w:cs="仿宋_GB2312"/>
          <w:color w:val="000000"/>
          <w:sz w:val="32"/>
          <w:szCs w:val="32"/>
        </w:rPr>
        <w:t xml:space="preserve">                            </w:t>
      </w:r>
      <w:smartTag w:uri="urn:schemas-microsoft-com:office:smarttags" w:element="chsdate">
        <w:smartTagPr>
          <w:attr w:name="IsROCDate" w:val="False"/>
          <w:attr w:name="IsLunarDate" w:val="False"/>
          <w:attr w:name="Day" w:val="10"/>
          <w:attr w:name="Month" w:val="4"/>
          <w:attr w:name="Year" w:val="2023"/>
        </w:smartTagPr>
        <w:r>
          <w:rPr>
            <w:rFonts w:ascii="仿宋_GB2312" w:eastAsia="仿宋_GB2312" w:hAnsi="仿宋_GB2312" w:cs="仿宋_GB2312"/>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10</w:t>
        </w:r>
        <w:bookmarkStart w:id="0" w:name="_GoBack"/>
        <w:bookmarkEnd w:id="0"/>
        <w:r>
          <w:rPr>
            <w:rFonts w:ascii="仿宋_GB2312" w:eastAsia="仿宋_GB2312" w:hAnsi="仿宋_GB2312" w:cs="仿宋_GB2312" w:hint="eastAsia"/>
            <w:color w:val="000000"/>
            <w:sz w:val="32"/>
            <w:szCs w:val="32"/>
          </w:rPr>
          <w:t>日</w:t>
        </w:r>
      </w:smartTag>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p>
    <w:p w:rsidR="008B33FF" w:rsidRDefault="008B33FF">
      <w:pPr>
        <w:widowControl/>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color w:val="000000"/>
          <w:kern w:val="0"/>
          <w:sz w:val="32"/>
          <w:szCs w:val="32"/>
        </w:rPr>
        <w:t>1</w:t>
      </w:r>
    </w:p>
    <w:p w:rsidR="008B33FF" w:rsidRDefault="008B33FF">
      <w:pPr>
        <w:widowControl/>
        <w:spacing w:line="560" w:lineRule="exact"/>
        <w:rPr>
          <w:rFonts w:ascii="仿宋" w:eastAsia="方正仿宋_GBK" w:hAnsi="仿宋" w:cs="宋体"/>
          <w:color w:val="000000"/>
          <w:kern w:val="0"/>
          <w:szCs w:val="32"/>
        </w:rPr>
      </w:pPr>
    </w:p>
    <w:p w:rsidR="008B33FF" w:rsidRDefault="008B33FF">
      <w:pPr>
        <w:pStyle w:val="New"/>
        <w:tabs>
          <w:tab w:val="left" w:pos="7360"/>
        </w:tabs>
        <w:jc w:val="center"/>
        <w:rPr>
          <w:rFonts w:ascii="方正小标宋简体" w:eastAsia="方正小标宋简体" w:hAnsi="方正小标宋简体" w:cs="方正小标宋简体"/>
          <w:color w:val="000000"/>
          <w:sz w:val="50"/>
          <w:szCs w:val="50"/>
        </w:rPr>
      </w:pPr>
      <w:r>
        <w:rPr>
          <w:rFonts w:ascii="方正小标宋简体" w:eastAsia="方正小标宋简体" w:hAnsi="方正小标宋简体" w:cs="方正小标宋简体" w:hint="eastAsia"/>
          <w:color w:val="000000"/>
          <w:sz w:val="50"/>
          <w:szCs w:val="50"/>
        </w:rPr>
        <w:t>全市养老机构等级评定申报表</w:t>
      </w:r>
    </w:p>
    <w:p w:rsidR="008B33FF" w:rsidRDefault="008B33FF">
      <w:pPr>
        <w:pStyle w:val="New"/>
        <w:tabs>
          <w:tab w:val="left" w:pos="7360"/>
        </w:tabs>
        <w:ind w:firstLine="645"/>
        <w:rPr>
          <w:rFonts w:ascii="仿宋" w:eastAsia="仿宋_GB2312" w:hAnsi="仿宋"/>
          <w:color w:val="000000"/>
        </w:rPr>
      </w:pPr>
    </w:p>
    <w:p w:rsidR="008B33FF" w:rsidRDefault="008B33FF">
      <w:pPr>
        <w:pStyle w:val="New"/>
        <w:tabs>
          <w:tab w:val="left" w:pos="7360"/>
        </w:tabs>
        <w:ind w:firstLine="645"/>
        <w:rPr>
          <w:rFonts w:ascii="仿宋" w:eastAsia="仿宋_GB2312" w:hAnsi="仿宋"/>
          <w:color w:val="000000"/>
        </w:rPr>
      </w:pPr>
    </w:p>
    <w:p w:rsidR="008B33FF" w:rsidRDefault="008B33FF">
      <w:pPr>
        <w:pStyle w:val="New"/>
        <w:tabs>
          <w:tab w:val="left" w:pos="7360"/>
        </w:tabs>
        <w:ind w:firstLine="645"/>
        <w:rPr>
          <w:rFonts w:ascii="仿宋" w:eastAsia="仿宋_GB2312" w:hAnsi="仿宋"/>
          <w:color w:val="000000"/>
        </w:rPr>
      </w:pPr>
    </w:p>
    <w:p w:rsidR="008B33FF" w:rsidRDefault="008B33FF">
      <w:pPr>
        <w:pStyle w:val="New"/>
        <w:tabs>
          <w:tab w:val="left" w:pos="7360"/>
        </w:tabs>
        <w:ind w:firstLine="645"/>
        <w:rPr>
          <w:rFonts w:ascii="仿宋" w:eastAsia="仿宋_GB2312" w:hAnsi="仿宋"/>
          <w:color w:val="000000"/>
        </w:rPr>
      </w:pPr>
    </w:p>
    <w:p w:rsidR="008B33FF" w:rsidRDefault="008B33FF" w:rsidP="00CB70AA">
      <w:pPr>
        <w:pStyle w:val="New"/>
        <w:tabs>
          <w:tab w:val="left" w:pos="7360"/>
        </w:tabs>
        <w:spacing w:line="800" w:lineRule="exact"/>
        <w:ind w:firstLineChars="3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pacing w:val="57"/>
          <w:sz w:val="32"/>
        </w:rPr>
        <w:t>所在</w:t>
      </w:r>
      <w:r>
        <w:rPr>
          <w:rFonts w:ascii="仿宋_GB2312" w:eastAsia="仿宋_GB2312" w:hAnsi="仿宋_GB2312" w:cs="仿宋_GB2312" w:hint="eastAsia"/>
          <w:color w:val="000000"/>
          <w:spacing w:val="40"/>
          <w:sz w:val="32"/>
        </w:rPr>
        <w:t>区</w:t>
      </w:r>
      <w:r>
        <w:rPr>
          <w:rFonts w:ascii="仿宋_GB2312" w:eastAsia="仿宋_GB2312" w:hAnsi="仿宋_GB2312" w:cs="仿宋_GB2312" w:hint="eastAsia"/>
          <w:color w:val="000000"/>
          <w:sz w:val="32"/>
        </w:rPr>
        <w:t>：</w:t>
      </w:r>
    </w:p>
    <w:p w:rsidR="008B33FF" w:rsidRDefault="008B33FF" w:rsidP="00CB70AA">
      <w:pPr>
        <w:pStyle w:val="New"/>
        <w:tabs>
          <w:tab w:val="left" w:pos="7360"/>
        </w:tabs>
        <w:spacing w:line="800" w:lineRule="exact"/>
        <w:ind w:firstLineChars="400" w:firstLine="31680"/>
        <w:rPr>
          <w:rFonts w:ascii="仿宋_GB2312" w:eastAsia="仿宋_GB2312" w:hAnsi="仿宋_GB2312" w:cs="仿宋_GB2312"/>
          <w:color w:val="000000"/>
          <w:sz w:val="32"/>
          <w:u w:val="single"/>
        </w:rPr>
      </w:pPr>
      <w:r>
        <w:rPr>
          <w:rFonts w:ascii="仿宋_GB2312" w:eastAsia="仿宋_GB2312" w:hAnsi="仿宋_GB2312" w:cs="仿宋_GB2312" w:hint="eastAsia"/>
          <w:color w:val="000000"/>
          <w:sz w:val="32"/>
        </w:rPr>
        <w:t>申报单位：</w:t>
      </w:r>
      <w:r>
        <w:rPr>
          <w:rFonts w:ascii="仿宋_GB2312" w:eastAsia="仿宋_GB2312" w:hAnsi="仿宋_GB2312" w:cs="仿宋_GB2312" w:hint="eastAsia"/>
          <w:color w:val="000000"/>
          <w:sz w:val="32"/>
          <w:u w:val="single"/>
        </w:rPr>
        <w:t xml:space="preserve">　　　　　　　　　　　　　</w:t>
      </w:r>
    </w:p>
    <w:p w:rsidR="008B33FF" w:rsidRDefault="008B33FF" w:rsidP="00CB70AA">
      <w:pPr>
        <w:pStyle w:val="New"/>
        <w:tabs>
          <w:tab w:val="left" w:pos="7360"/>
        </w:tabs>
        <w:spacing w:line="800" w:lineRule="exact"/>
        <w:ind w:firstLineChars="4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院长姓名：</w:t>
      </w:r>
      <w:r>
        <w:rPr>
          <w:rFonts w:ascii="仿宋_GB2312" w:eastAsia="仿宋_GB2312" w:hAnsi="仿宋_GB2312" w:cs="仿宋_GB2312" w:hint="eastAsia"/>
          <w:color w:val="000000"/>
          <w:sz w:val="32"/>
          <w:u w:val="single"/>
        </w:rPr>
        <w:t xml:space="preserve">　　　　　　　　　　　　</w:t>
      </w:r>
      <w:r>
        <w:rPr>
          <w:rFonts w:ascii="仿宋_GB2312" w:eastAsia="仿宋_GB2312" w:hAnsi="仿宋_GB2312" w:cs="仿宋_GB2312" w:hint="eastAsia"/>
          <w:color w:val="000000"/>
          <w:sz w:val="32"/>
        </w:rPr>
        <w:t xml:space="preserve">　　　　　　　　　　　　</w:t>
      </w:r>
    </w:p>
    <w:p w:rsidR="008B33FF" w:rsidRDefault="008B33FF" w:rsidP="00CB70AA">
      <w:pPr>
        <w:pStyle w:val="New"/>
        <w:tabs>
          <w:tab w:val="left" w:pos="7360"/>
        </w:tabs>
        <w:spacing w:line="800" w:lineRule="exact"/>
        <w:ind w:firstLineChars="4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联系电话：</w:t>
      </w:r>
      <w:r>
        <w:rPr>
          <w:rFonts w:ascii="仿宋_GB2312" w:eastAsia="仿宋_GB2312" w:hAnsi="仿宋_GB2312" w:cs="仿宋_GB2312" w:hint="eastAsia"/>
          <w:color w:val="000000"/>
          <w:sz w:val="32"/>
          <w:u w:val="single"/>
        </w:rPr>
        <w:t xml:space="preserve">　　　　　　　　　　　　　</w:t>
      </w:r>
    </w:p>
    <w:p w:rsidR="008B33FF" w:rsidRDefault="008B33FF" w:rsidP="00CB70AA">
      <w:pPr>
        <w:pStyle w:val="New"/>
        <w:tabs>
          <w:tab w:val="left" w:pos="7360"/>
        </w:tabs>
        <w:spacing w:line="800" w:lineRule="exact"/>
        <w:ind w:firstLineChars="4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联系地址：</w:t>
      </w:r>
      <w:r>
        <w:rPr>
          <w:rFonts w:ascii="仿宋_GB2312" w:eastAsia="仿宋_GB2312" w:hAnsi="仿宋_GB2312" w:cs="仿宋_GB2312" w:hint="eastAsia"/>
          <w:color w:val="000000"/>
          <w:sz w:val="32"/>
          <w:u w:val="single"/>
        </w:rPr>
        <w:t xml:space="preserve">　　　　　　　　　　　　　</w:t>
      </w:r>
    </w:p>
    <w:p w:rsidR="008B33FF" w:rsidRDefault="008B33FF" w:rsidP="00CB70AA">
      <w:pPr>
        <w:pStyle w:val="New"/>
        <w:tabs>
          <w:tab w:val="left" w:pos="7360"/>
        </w:tabs>
        <w:spacing w:line="800" w:lineRule="exact"/>
        <w:ind w:firstLineChars="400" w:firstLine="3168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邮政编码：</w:t>
      </w:r>
      <w:r>
        <w:rPr>
          <w:rFonts w:ascii="仿宋_GB2312" w:eastAsia="仿宋_GB2312" w:hAnsi="仿宋_GB2312" w:cs="仿宋_GB2312" w:hint="eastAsia"/>
          <w:color w:val="000000"/>
          <w:sz w:val="32"/>
          <w:u w:val="single"/>
        </w:rPr>
        <w:t xml:space="preserve">　　　　　　　　　　　　　</w:t>
      </w:r>
    </w:p>
    <w:p w:rsidR="008B33FF" w:rsidRDefault="008B33FF">
      <w:pPr>
        <w:pStyle w:val="New"/>
        <w:tabs>
          <w:tab w:val="left" w:pos="7360"/>
        </w:tabs>
        <w:spacing w:line="800" w:lineRule="exact"/>
        <w:jc w:val="center"/>
        <w:rPr>
          <w:rFonts w:ascii="仿宋" w:eastAsia="方正仿宋_GBK" w:hAnsi="仿宋"/>
          <w:color w:val="000000"/>
        </w:rPr>
      </w:pPr>
    </w:p>
    <w:p w:rsidR="008B33FF" w:rsidRDefault="008B33FF">
      <w:pPr>
        <w:pStyle w:val="New"/>
        <w:tabs>
          <w:tab w:val="left" w:pos="7360"/>
        </w:tabs>
        <w:spacing w:line="800" w:lineRule="exact"/>
        <w:jc w:val="center"/>
        <w:rPr>
          <w:rFonts w:ascii="仿宋_GB2312" w:eastAsia="仿宋_GB2312" w:hAnsi="仿宋_GB2312" w:cs="仿宋_GB2312"/>
          <w:color w:val="000000"/>
          <w:sz w:val="32"/>
        </w:rPr>
      </w:pPr>
      <w:r>
        <w:rPr>
          <w:rFonts w:ascii="仿宋_GB2312" w:eastAsia="仿宋_GB2312" w:hAnsi="仿宋_GB2312" w:cs="仿宋_GB2312" w:hint="eastAsia"/>
          <w:color w:val="000000"/>
          <w:sz w:val="32"/>
        </w:rPr>
        <w:t>填表时间：　　　年　　月　　日</w:t>
      </w:r>
    </w:p>
    <w:p w:rsidR="008B33FF" w:rsidRDefault="008B33FF">
      <w:pPr>
        <w:tabs>
          <w:tab w:val="left" w:pos="7360"/>
        </w:tabs>
        <w:spacing w:line="800" w:lineRule="exact"/>
        <w:jc w:val="center"/>
        <w:rPr>
          <w:rFonts w:ascii="仿宋_GB2312" w:eastAsia="仿宋_GB2312" w:hAnsi="仿宋_GB2312" w:cs="仿宋_GB2312"/>
          <w:color w:val="000000"/>
          <w:sz w:val="32"/>
          <w:szCs w:val="32"/>
        </w:rPr>
      </w:pPr>
    </w:p>
    <w:p w:rsidR="008B33FF" w:rsidRDefault="008B33FF">
      <w:pPr>
        <w:tabs>
          <w:tab w:val="left" w:pos="7360"/>
        </w:tabs>
        <w:spacing w:line="800" w:lineRule="exact"/>
        <w:jc w:val="center"/>
        <w:rPr>
          <w:rFonts w:ascii="仿宋_GB2312" w:eastAsia="仿宋_GB2312" w:hAnsi="仿宋_GB2312" w:cs="仿宋_GB2312"/>
          <w:color w:val="000000"/>
          <w:sz w:val="32"/>
          <w:szCs w:val="32"/>
        </w:rPr>
      </w:pPr>
    </w:p>
    <w:tbl>
      <w:tblPr>
        <w:tblpPr w:leftFromText="180" w:rightFromText="180" w:vertAnchor="text" w:horzAnchor="page" w:tblpX="1192" w:tblpY="10"/>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8"/>
        <w:gridCol w:w="8605"/>
      </w:tblGrid>
      <w:tr w:rsidR="008B33FF" w:rsidRPr="00394177">
        <w:trPr>
          <w:cantSplit/>
          <w:trHeight w:val="615"/>
        </w:trPr>
        <w:tc>
          <w:tcPr>
            <w:tcW w:w="1158" w:type="dxa"/>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申报</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等级</w:t>
            </w:r>
          </w:p>
        </w:tc>
        <w:tc>
          <w:tcPr>
            <w:tcW w:w="8605" w:type="dxa"/>
            <w:noWrap/>
            <w:vAlign w:val="center"/>
          </w:tcPr>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拟申请评定级养老机构</w:t>
            </w:r>
          </w:p>
        </w:tc>
      </w:tr>
      <w:tr w:rsidR="008B33FF" w:rsidRPr="00394177">
        <w:trPr>
          <w:cantSplit/>
          <w:trHeight w:val="3068"/>
        </w:trPr>
        <w:tc>
          <w:tcPr>
            <w:tcW w:w="1158" w:type="dxa"/>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基本</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情况</w:t>
            </w:r>
          </w:p>
        </w:tc>
        <w:tc>
          <w:tcPr>
            <w:tcW w:w="8605" w:type="dxa"/>
            <w:noWrap/>
            <w:vAlign w:val="center"/>
          </w:tcPr>
          <w:p w:rsidR="008B33FF" w:rsidRDefault="008B33FF">
            <w:pPr>
              <w:tabs>
                <w:tab w:val="left" w:pos="7360"/>
              </w:tabs>
              <w:spacing w:line="300" w:lineRule="exact"/>
              <w:rPr>
                <w:rFonts w:ascii="宋体" w:cs="宋体"/>
                <w:color w:val="000000"/>
                <w:sz w:val="22"/>
                <w:szCs w:val="22"/>
                <w:u w:val="single"/>
              </w:rPr>
            </w:pPr>
            <w:r>
              <w:rPr>
                <w:rFonts w:ascii="宋体" w:hAnsi="宋体" w:cs="宋体" w:hint="eastAsia"/>
                <w:color w:val="000000"/>
                <w:sz w:val="22"/>
                <w:szCs w:val="22"/>
              </w:rPr>
              <w:t>法人：</w:t>
            </w:r>
            <w:r>
              <w:rPr>
                <w:rFonts w:ascii="宋体" w:hAnsi="宋体" w:cs="宋体"/>
                <w:color w:val="000000"/>
                <w:sz w:val="22"/>
                <w:szCs w:val="22"/>
              </w:rPr>
              <w:t xml:space="preserve"> </w:t>
            </w:r>
            <w:r>
              <w:rPr>
                <w:rFonts w:ascii="宋体" w:hAnsi="宋体" w:cs="宋体" w:hint="eastAsia"/>
                <w:color w:val="000000"/>
                <w:sz w:val="22"/>
                <w:szCs w:val="22"/>
              </w:rPr>
              <w:t>法人代码编号：</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机构所有制性质：民办非企业单位（</w:t>
            </w:r>
            <w:r>
              <w:rPr>
                <w:rFonts w:ascii="宋体" w:hAnsi="宋体" w:cs="宋体"/>
                <w:color w:val="000000"/>
                <w:sz w:val="22"/>
                <w:szCs w:val="22"/>
              </w:rPr>
              <w:t xml:space="preserve">  </w:t>
            </w:r>
            <w:r>
              <w:rPr>
                <w:rFonts w:ascii="宋体" w:hAnsi="宋体" w:cs="宋体" w:hint="eastAsia"/>
                <w:color w:val="000000"/>
                <w:sz w:val="22"/>
                <w:szCs w:val="22"/>
              </w:rPr>
              <w:t>）或企业（</w:t>
            </w:r>
            <w:r>
              <w:rPr>
                <w:rFonts w:ascii="宋体" w:hAnsi="宋体" w:cs="宋体"/>
                <w:color w:val="000000"/>
                <w:sz w:val="22"/>
                <w:szCs w:val="22"/>
              </w:rPr>
              <w:t xml:space="preserve">  </w:t>
            </w:r>
            <w:r>
              <w:rPr>
                <w:rFonts w:ascii="宋体" w:hAnsi="宋体" w:cs="宋体" w:hint="eastAsia"/>
                <w:color w:val="000000"/>
                <w:sz w:val="22"/>
                <w:szCs w:val="22"/>
              </w:rPr>
              <w:t>）或事业单位（</w:t>
            </w:r>
            <w:r>
              <w:rPr>
                <w:rFonts w:ascii="宋体" w:hAnsi="宋体" w:cs="宋体"/>
                <w:color w:val="000000"/>
                <w:sz w:val="22"/>
                <w:szCs w:val="22"/>
              </w:rPr>
              <w:t xml:space="preserve">  </w:t>
            </w:r>
            <w:r>
              <w:rPr>
                <w:rFonts w:ascii="宋体" w:hAnsi="宋体" w:cs="宋体" w:hint="eastAsia"/>
                <w:color w:val="000000"/>
                <w:sz w:val="22"/>
                <w:szCs w:val="22"/>
              </w:rPr>
              <w:t>）打√；</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登记时间：年月日；</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备案时间：年月日；</w:t>
            </w:r>
            <w:r>
              <w:rPr>
                <w:rFonts w:ascii="宋体" w:hAnsi="宋体" w:cs="宋体"/>
                <w:color w:val="000000"/>
                <w:sz w:val="22"/>
                <w:szCs w:val="22"/>
              </w:rPr>
              <w:t xml:space="preserve"> </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投资金额：万元</w:t>
            </w:r>
            <w:r>
              <w:rPr>
                <w:rFonts w:ascii="宋体" w:hAnsi="宋体" w:cs="宋体"/>
                <w:color w:val="000000"/>
                <w:sz w:val="22"/>
                <w:szCs w:val="22"/>
              </w:rPr>
              <w:t xml:space="preserve"> </w:t>
            </w:r>
            <w:r>
              <w:rPr>
                <w:rFonts w:ascii="宋体" w:hAnsi="宋体" w:cs="宋体" w:hint="eastAsia"/>
                <w:color w:val="000000"/>
                <w:sz w:val="22"/>
                <w:szCs w:val="22"/>
              </w:rPr>
              <w:t>；</w:t>
            </w:r>
            <w:r>
              <w:rPr>
                <w:rFonts w:ascii="宋体" w:hAnsi="宋体" w:cs="宋体"/>
                <w:color w:val="000000"/>
                <w:sz w:val="22"/>
                <w:szCs w:val="22"/>
              </w:rPr>
              <w:t xml:space="preserve"> </w:t>
            </w:r>
            <w:r>
              <w:rPr>
                <w:rFonts w:ascii="宋体" w:hAnsi="宋体" w:cs="宋体" w:hint="eastAsia"/>
                <w:color w:val="000000"/>
                <w:sz w:val="22"/>
                <w:szCs w:val="22"/>
              </w:rPr>
              <w:t>注册资本：万元；</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建设类型：自建自营（</w:t>
            </w:r>
            <w:r>
              <w:rPr>
                <w:rFonts w:ascii="宋体" w:hAnsi="宋体" w:cs="宋体"/>
                <w:color w:val="000000"/>
                <w:sz w:val="22"/>
                <w:szCs w:val="22"/>
              </w:rPr>
              <w:t xml:space="preserve">  </w:t>
            </w:r>
            <w:r>
              <w:rPr>
                <w:rFonts w:ascii="宋体" w:hAnsi="宋体" w:cs="宋体" w:hint="eastAsia"/>
                <w:color w:val="000000"/>
                <w:sz w:val="22"/>
                <w:szCs w:val="22"/>
              </w:rPr>
              <w:t>）或租赁经营（</w:t>
            </w:r>
            <w:r>
              <w:rPr>
                <w:rFonts w:ascii="宋体" w:hAnsi="宋体" w:cs="宋体"/>
                <w:color w:val="000000"/>
                <w:sz w:val="22"/>
                <w:szCs w:val="22"/>
              </w:rPr>
              <w:t xml:space="preserve">  </w:t>
            </w:r>
            <w:r>
              <w:rPr>
                <w:rFonts w:ascii="宋体" w:hAnsi="宋体" w:cs="宋体" w:hint="eastAsia"/>
                <w:color w:val="000000"/>
                <w:sz w:val="22"/>
                <w:szCs w:val="22"/>
              </w:rPr>
              <w:t>）打√；</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占地面积：</w:t>
            </w:r>
            <w:r>
              <w:rPr>
                <w:rFonts w:ascii="宋体" w:hAnsi="宋体" w:cs="宋体"/>
                <w:color w:val="000000"/>
                <w:sz w:val="22"/>
                <w:szCs w:val="22"/>
              </w:rPr>
              <w:t>M</w:t>
            </w:r>
            <w:r>
              <w:rPr>
                <w:rFonts w:ascii="宋体" w:hAnsi="宋体" w:cs="宋体"/>
                <w:color w:val="000000"/>
                <w:sz w:val="22"/>
                <w:szCs w:val="22"/>
                <w:vertAlign w:val="superscript"/>
              </w:rPr>
              <w:t>2</w:t>
            </w:r>
            <w:r>
              <w:rPr>
                <w:rFonts w:ascii="宋体" w:hAnsi="宋体" w:cs="宋体" w:hint="eastAsia"/>
                <w:color w:val="000000"/>
                <w:sz w:val="22"/>
                <w:szCs w:val="22"/>
              </w:rPr>
              <w:t>、建筑面积：</w:t>
            </w:r>
            <w:r>
              <w:rPr>
                <w:rFonts w:ascii="宋体" w:hAnsi="宋体" w:cs="宋体"/>
                <w:color w:val="000000"/>
                <w:sz w:val="22"/>
                <w:szCs w:val="22"/>
              </w:rPr>
              <w:t>M</w:t>
            </w:r>
            <w:r>
              <w:rPr>
                <w:rFonts w:ascii="宋体" w:hAnsi="宋体" w:cs="宋体"/>
                <w:color w:val="000000"/>
                <w:sz w:val="22"/>
                <w:szCs w:val="22"/>
                <w:vertAlign w:val="superscript"/>
              </w:rPr>
              <w:t>2</w:t>
            </w:r>
            <w:r>
              <w:rPr>
                <w:rFonts w:ascii="宋体" w:hAnsi="宋体" w:cs="宋体" w:hint="eastAsia"/>
                <w:color w:val="000000"/>
                <w:sz w:val="22"/>
                <w:szCs w:val="22"/>
              </w:rPr>
              <w:t>；</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总床位数：张；实际入住人数：人；</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房间数量：间；其中设卫生间的老年人居室总数：间；</w:t>
            </w:r>
          </w:p>
          <w:p w:rsidR="008B33FF" w:rsidRDefault="008B33FF">
            <w:pPr>
              <w:tabs>
                <w:tab w:val="left" w:pos="7360"/>
              </w:tabs>
              <w:spacing w:line="300" w:lineRule="exact"/>
              <w:rPr>
                <w:rFonts w:ascii="宋体" w:cs="宋体"/>
                <w:color w:val="000000"/>
                <w:sz w:val="22"/>
                <w:szCs w:val="22"/>
              </w:rPr>
            </w:pPr>
            <w:r>
              <w:rPr>
                <w:rFonts w:ascii="宋体" w:hAnsi="宋体" w:cs="宋体" w:hint="eastAsia"/>
                <w:color w:val="000000"/>
                <w:sz w:val="22"/>
                <w:szCs w:val="22"/>
              </w:rPr>
              <w:t>工作人员总数：（人），其中护理员（人）</w:t>
            </w:r>
          </w:p>
        </w:tc>
      </w:tr>
      <w:tr w:rsidR="008B33FF" w:rsidRPr="00394177">
        <w:trPr>
          <w:cantSplit/>
          <w:trHeight w:val="2283"/>
        </w:trPr>
        <w:tc>
          <w:tcPr>
            <w:tcW w:w="1158" w:type="dxa"/>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基本</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要求</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与</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条件</w:t>
            </w:r>
          </w:p>
        </w:tc>
        <w:tc>
          <w:tcPr>
            <w:tcW w:w="8605" w:type="dxa"/>
            <w:noWrap/>
            <w:vAlign w:val="center"/>
          </w:tcPr>
          <w:p w:rsidR="008B33FF" w:rsidRDefault="008B33FF">
            <w:pPr>
              <w:spacing w:line="300" w:lineRule="exact"/>
              <w:rPr>
                <w:rFonts w:ascii="宋体" w:cs="宋体"/>
                <w:color w:val="000000"/>
                <w:sz w:val="22"/>
                <w:szCs w:val="22"/>
              </w:rPr>
            </w:pPr>
            <w:r>
              <w:rPr>
                <w:rFonts w:ascii="宋体" w:hAnsi="宋体" w:cs="宋体" w:hint="eastAsia"/>
                <w:color w:val="000000"/>
                <w:sz w:val="22"/>
                <w:szCs w:val="22"/>
              </w:rPr>
              <w:t>对照《养老机构等级划分与评定》国家标准“第</w:t>
            </w:r>
            <w:r>
              <w:rPr>
                <w:rFonts w:ascii="宋体" w:hAnsi="宋体" w:cs="宋体"/>
                <w:color w:val="000000"/>
                <w:sz w:val="22"/>
                <w:szCs w:val="22"/>
              </w:rPr>
              <w:t>5</w:t>
            </w:r>
            <w:r>
              <w:rPr>
                <w:rFonts w:ascii="宋体" w:hAnsi="宋体" w:cs="宋体" w:hint="eastAsia"/>
                <w:color w:val="000000"/>
                <w:sz w:val="22"/>
                <w:szCs w:val="22"/>
              </w:rPr>
              <w:t>部分</w:t>
            </w:r>
            <w:r>
              <w:rPr>
                <w:rFonts w:ascii="宋体" w:hAnsi="宋体" w:cs="宋体"/>
                <w:color w:val="000000"/>
                <w:sz w:val="22"/>
                <w:szCs w:val="22"/>
              </w:rPr>
              <w:t xml:space="preserve"> </w:t>
            </w:r>
            <w:r>
              <w:rPr>
                <w:rFonts w:ascii="宋体" w:hAnsi="宋体" w:cs="宋体" w:hint="eastAsia"/>
                <w:color w:val="000000"/>
                <w:sz w:val="22"/>
                <w:szCs w:val="22"/>
              </w:rPr>
              <w:t>申请等级评定应满足的基本要求与条件”：</w:t>
            </w:r>
            <w:r>
              <w:rPr>
                <w:rFonts w:ascii="宋体" w:hAnsi="宋体" w:cs="宋体"/>
                <w:color w:val="000000"/>
                <w:sz w:val="22"/>
                <w:szCs w:val="22"/>
              </w:rPr>
              <w:t>1.</w:t>
            </w:r>
            <w:r>
              <w:rPr>
                <w:rFonts w:ascii="宋体" w:hAnsi="宋体" w:cs="宋体" w:hint="eastAsia"/>
                <w:color w:val="000000"/>
                <w:sz w:val="22"/>
                <w:szCs w:val="22"/>
              </w:rPr>
              <w:t>有效执业证明；</w:t>
            </w:r>
            <w:r>
              <w:rPr>
                <w:rFonts w:ascii="宋体" w:hAnsi="宋体" w:cs="宋体"/>
                <w:color w:val="000000"/>
                <w:sz w:val="22"/>
                <w:szCs w:val="22"/>
              </w:rPr>
              <w:t>2.</w:t>
            </w:r>
            <w:r>
              <w:rPr>
                <w:rFonts w:ascii="宋体" w:hAnsi="宋体" w:cs="宋体" w:hint="eastAsia"/>
                <w:color w:val="000000"/>
                <w:sz w:val="22"/>
                <w:szCs w:val="22"/>
              </w:rPr>
              <w:t>养老机构工作人员应具有相应要求或资质；</w:t>
            </w:r>
            <w:r>
              <w:rPr>
                <w:rFonts w:ascii="宋体" w:hAnsi="宋体" w:cs="宋体"/>
                <w:color w:val="000000"/>
                <w:sz w:val="22"/>
                <w:szCs w:val="22"/>
              </w:rPr>
              <w:t>3.</w:t>
            </w:r>
            <w:r>
              <w:rPr>
                <w:rFonts w:ascii="宋体" w:hAnsi="宋体" w:cs="宋体" w:hint="eastAsia"/>
                <w:color w:val="000000"/>
                <w:sz w:val="22"/>
                <w:szCs w:val="22"/>
              </w:rPr>
              <w:t>养老机构空间配置应满足相关要求；</w:t>
            </w:r>
            <w:r>
              <w:rPr>
                <w:rFonts w:ascii="宋体" w:hAnsi="宋体" w:cs="宋体"/>
                <w:color w:val="000000"/>
                <w:sz w:val="22"/>
                <w:szCs w:val="22"/>
              </w:rPr>
              <w:t>4.</w:t>
            </w:r>
            <w:r>
              <w:rPr>
                <w:rFonts w:ascii="宋体" w:hAnsi="宋体" w:cs="宋体" w:hint="eastAsia"/>
                <w:color w:val="000000"/>
                <w:sz w:val="22"/>
                <w:szCs w:val="22"/>
              </w:rPr>
              <w:t>运营管理和服务应满足相关要求；</w:t>
            </w:r>
            <w:r>
              <w:rPr>
                <w:rFonts w:ascii="宋体" w:hAnsi="宋体" w:cs="宋体"/>
                <w:color w:val="000000"/>
                <w:sz w:val="22"/>
                <w:szCs w:val="22"/>
              </w:rPr>
              <w:t>5.</w:t>
            </w:r>
            <w:r>
              <w:rPr>
                <w:rFonts w:ascii="宋体" w:hAnsi="宋体" w:cs="宋体" w:hint="eastAsia"/>
                <w:color w:val="000000"/>
                <w:sz w:val="22"/>
                <w:szCs w:val="22"/>
              </w:rPr>
              <w:t>对照</w:t>
            </w:r>
            <w:r>
              <w:rPr>
                <w:rFonts w:ascii="宋体" w:hAnsi="宋体" w:cs="宋体" w:hint="eastAsia"/>
                <w:bCs/>
                <w:color w:val="000000"/>
                <w:sz w:val="22"/>
                <w:szCs w:val="22"/>
              </w:rPr>
              <w:t>《养老机构等级划分与评定》国家标准，</w:t>
            </w:r>
            <w:r>
              <w:rPr>
                <w:rFonts w:ascii="宋体" w:hAnsi="宋体" w:cs="宋体" w:hint="eastAsia"/>
                <w:color w:val="000000"/>
                <w:sz w:val="22"/>
                <w:szCs w:val="22"/>
              </w:rPr>
              <w:t>申请各等级评定养老机构至少能提供表中</w:t>
            </w:r>
            <w:r>
              <w:rPr>
                <w:rFonts w:ascii="宋体" w:hAnsi="宋体" w:cs="宋体"/>
                <w:color w:val="000000"/>
                <w:sz w:val="22"/>
                <w:szCs w:val="22"/>
              </w:rPr>
              <w:t>4.1-4.10</w:t>
            </w:r>
            <w:r>
              <w:rPr>
                <w:rFonts w:ascii="宋体" w:hAnsi="宋体" w:cs="宋体" w:hint="eastAsia"/>
                <w:color w:val="000000"/>
                <w:sz w:val="22"/>
                <w:szCs w:val="22"/>
              </w:rPr>
              <w:t>服务；申请</w:t>
            </w:r>
            <w:r>
              <w:rPr>
                <w:rFonts w:ascii="宋体" w:hAnsi="宋体" w:cs="宋体"/>
                <w:color w:val="000000"/>
                <w:sz w:val="22"/>
                <w:szCs w:val="22"/>
              </w:rPr>
              <w:t>3</w:t>
            </w:r>
            <w:r>
              <w:rPr>
                <w:rFonts w:ascii="宋体" w:hAnsi="宋体" w:cs="宋体" w:hint="eastAsia"/>
                <w:color w:val="000000"/>
                <w:sz w:val="22"/>
                <w:szCs w:val="22"/>
              </w:rPr>
              <w:t>级及以上评定的养老机构至少能提供</w:t>
            </w:r>
            <w:r>
              <w:rPr>
                <w:rFonts w:ascii="宋体" w:hAnsi="宋体" w:cs="宋体"/>
                <w:color w:val="000000"/>
                <w:sz w:val="22"/>
                <w:szCs w:val="22"/>
              </w:rPr>
              <w:t>4.11</w:t>
            </w:r>
            <w:r>
              <w:rPr>
                <w:rFonts w:ascii="宋体" w:hAnsi="宋体" w:cs="宋体" w:hint="eastAsia"/>
                <w:color w:val="000000"/>
                <w:sz w:val="22"/>
                <w:szCs w:val="22"/>
              </w:rPr>
              <w:t>服务；申请</w:t>
            </w:r>
            <w:r>
              <w:rPr>
                <w:rFonts w:ascii="宋体" w:hAnsi="宋体" w:cs="宋体"/>
                <w:color w:val="000000"/>
                <w:sz w:val="22"/>
                <w:szCs w:val="22"/>
              </w:rPr>
              <w:t>4</w:t>
            </w:r>
            <w:r>
              <w:rPr>
                <w:rFonts w:ascii="宋体" w:hAnsi="宋体" w:cs="宋体" w:hint="eastAsia"/>
                <w:color w:val="000000"/>
                <w:sz w:val="22"/>
                <w:szCs w:val="22"/>
              </w:rPr>
              <w:t>级及以上评定的养老机构至少能提供</w:t>
            </w:r>
            <w:r>
              <w:rPr>
                <w:rFonts w:ascii="宋体" w:hAnsi="宋体" w:cs="宋体"/>
                <w:color w:val="000000"/>
                <w:sz w:val="22"/>
                <w:szCs w:val="22"/>
              </w:rPr>
              <w:t>4.12</w:t>
            </w:r>
            <w:r>
              <w:rPr>
                <w:rFonts w:ascii="宋体" w:hAnsi="宋体" w:cs="宋体" w:hint="eastAsia"/>
                <w:color w:val="000000"/>
                <w:sz w:val="22"/>
                <w:szCs w:val="22"/>
              </w:rPr>
              <w:t>服务；申请</w:t>
            </w:r>
            <w:r>
              <w:rPr>
                <w:rFonts w:ascii="宋体" w:hAnsi="宋体" w:cs="宋体"/>
                <w:color w:val="000000"/>
                <w:sz w:val="22"/>
                <w:szCs w:val="22"/>
              </w:rPr>
              <w:t>5</w:t>
            </w:r>
            <w:r>
              <w:rPr>
                <w:rFonts w:ascii="宋体" w:hAnsi="宋体" w:cs="宋体" w:hint="eastAsia"/>
                <w:color w:val="000000"/>
                <w:sz w:val="22"/>
                <w:szCs w:val="22"/>
              </w:rPr>
              <w:t>级评定的养老机构至少能提供</w:t>
            </w:r>
            <w:r>
              <w:rPr>
                <w:rFonts w:ascii="宋体" w:hAnsi="宋体" w:cs="宋体"/>
                <w:color w:val="000000"/>
                <w:sz w:val="22"/>
                <w:szCs w:val="22"/>
              </w:rPr>
              <w:t>4.13</w:t>
            </w:r>
            <w:r>
              <w:rPr>
                <w:rFonts w:ascii="宋体" w:hAnsi="宋体" w:cs="宋体" w:hint="eastAsia"/>
                <w:color w:val="000000"/>
                <w:sz w:val="22"/>
                <w:szCs w:val="22"/>
              </w:rPr>
              <w:t>服务。是否具备上述条件？是（</w:t>
            </w:r>
            <w:r>
              <w:rPr>
                <w:rFonts w:ascii="宋体" w:hAnsi="宋体" w:cs="宋体"/>
                <w:color w:val="000000"/>
                <w:sz w:val="22"/>
                <w:szCs w:val="22"/>
              </w:rPr>
              <w:t xml:space="preserve">  </w:t>
            </w:r>
            <w:r>
              <w:rPr>
                <w:rFonts w:ascii="宋体" w:hAnsi="宋体" w:cs="宋体" w:hint="eastAsia"/>
                <w:color w:val="000000"/>
                <w:sz w:val="22"/>
                <w:szCs w:val="22"/>
              </w:rPr>
              <w:t>）否（</w:t>
            </w:r>
            <w:r>
              <w:rPr>
                <w:rFonts w:ascii="宋体" w:hAnsi="宋体" w:cs="宋体"/>
                <w:color w:val="000000"/>
                <w:sz w:val="22"/>
                <w:szCs w:val="22"/>
              </w:rPr>
              <w:t xml:space="preserve">  </w:t>
            </w:r>
            <w:r>
              <w:rPr>
                <w:rFonts w:ascii="宋体" w:hAnsi="宋体" w:cs="宋体" w:hint="eastAsia"/>
                <w:color w:val="000000"/>
                <w:sz w:val="22"/>
                <w:szCs w:val="22"/>
              </w:rPr>
              <w:t>）打√</w:t>
            </w:r>
          </w:p>
        </w:tc>
      </w:tr>
      <w:tr w:rsidR="008B33FF" w:rsidRPr="00394177">
        <w:trPr>
          <w:cantSplit/>
          <w:trHeight w:val="423"/>
        </w:trPr>
        <w:tc>
          <w:tcPr>
            <w:tcW w:w="1158" w:type="dxa"/>
            <w:vMerge w:val="restart"/>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年检</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情况</w:t>
            </w:r>
          </w:p>
        </w:tc>
        <w:tc>
          <w:tcPr>
            <w:tcW w:w="8605" w:type="dxa"/>
            <w:noWrap/>
            <w:vAlign w:val="center"/>
          </w:tcPr>
          <w:p w:rsidR="008B33FF" w:rsidRDefault="008B33FF">
            <w:pPr>
              <w:spacing w:line="300" w:lineRule="exact"/>
              <w:rPr>
                <w:rFonts w:ascii="宋体" w:cs="宋体"/>
                <w:color w:val="000000"/>
                <w:sz w:val="22"/>
                <w:szCs w:val="22"/>
              </w:rPr>
            </w:pPr>
            <w:r>
              <w:rPr>
                <w:rFonts w:ascii="宋体" w:hAnsi="宋体" w:cs="宋体" w:hint="eastAsia"/>
                <w:color w:val="000000"/>
                <w:sz w:val="22"/>
                <w:szCs w:val="22"/>
              </w:rPr>
              <w:t>作为民办非企业单位，上年度年检是否合格？是（</w:t>
            </w:r>
            <w:r>
              <w:rPr>
                <w:rFonts w:ascii="宋体" w:hAnsi="宋体" w:cs="宋体"/>
                <w:color w:val="000000"/>
                <w:sz w:val="22"/>
                <w:szCs w:val="22"/>
              </w:rPr>
              <w:t xml:space="preserve">  </w:t>
            </w:r>
            <w:r>
              <w:rPr>
                <w:rFonts w:ascii="宋体" w:hAnsi="宋体" w:cs="宋体" w:hint="eastAsia"/>
                <w:color w:val="000000"/>
                <w:sz w:val="22"/>
                <w:szCs w:val="22"/>
              </w:rPr>
              <w:t>）否（</w:t>
            </w:r>
            <w:r>
              <w:rPr>
                <w:rFonts w:ascii="宋体" w:hAnsi="宋体" w:cs="宋体"/>
                <w:color w:val="000000"/>
                <w:sz w:val="22"/>
                <w:szCs w:val="22"/>
              </w:rPr>
              <w:t xml:space="preserve">  </w:t>
            </w:r>
            <w:r>
              <w:rPr>
                <w:rFonts w:ascii="宋体" w:hAnsi="宋体" w:cs="宋体" w:hint="eastAsia"/>
                <w:color w:val="000000"/>
                <w:sz w:val="22"/>
                <w:szCs w:val="22"/>
              </w:rPr>
              <w:t>）打√</w:t>
            </w:r>
          </w:p>
        </w:tc>
      </w:tr>
      <w:tr w:rsidR="008B33FF" w:rsidRPr="00394177">
        <w:trPr>
          <w:cantSplit/>
          <w:trHeight w:val="404"/>
        </w:trPr>
        <w:tc>
          <w:tcPr>
            <w:tcW w:w="1158" w:type="dxa"/>
            <w:vMerge/>
            <w:noWrap/>
            <w:vAlign w:val="center"/>
          </w:tcPr>
          <w:p w:rsidR="008B33FF" w:rsidRDefault="008B33FF">
            <w:pPr>
              <w:tabs>
                <w:tab w:val="left" w:pos="7360"/>
              </w:tabs>
              <w:spacing w:line="300" w:lineRule="exact"/>
              <w:jc w:val="center"/>
              <w:rPr>
                <w:rFonts w:ascii="宋体" w:cs="宋体"/>
                <w:color w:val="000000"/>
                <w:sz w:val="22"/>
                <w:szCs w:val="22"/>
              </w:rPr>
            </w:pPr>
          </w:p>
        </w:tc>
        <w:tc>
          <w:tcPr>
            <w:tcW w:w="8605" w:type="dxa"/>
            <w:noWrap/>
            <w:vAlign w:val="center"/>
          </w:tcPr>
          <w:p w:rsidR="008B33FF" w:rsidRDefault="008B33FF">
            <w:pPr>
              <w:spacing w:line="300" w:lineRule="exact"/>
              <w:rPr>
                <w:rFonts w:ascii="宋体" w:cs="宋体"/>
                <w:color w:val="000000"/>
                <w:sz w:val="22"/>
                <w:szCs w:val="22"/>
              </w:rPr>
            </w:pPr>
            <w:r>
              <w:rPr>
                <w:rFonts w:ascii="宋体" w:hAnsi="宋体" w:cs="宋体" w:hint="eastAsia"/>
                <w:color w:val="000000"/>
                <w:sz w:val="22"/>
                <w:szCs w:val="22"/>
              </w:rPr>
              <w:t>作为企业，过去两年是否被纳入黑名单？是（</w:t>
            </w:r>
            <w:r>
              <w:rPr>
                <w:rFonts w:ascii="宋体" w:hAnsi="宋体" w:cs="宋体"/>
                <w:color w:val="000000"/>
                <w:sz w:val="22"/>
                <w:szCs w:val="22"/>
              </w:rPr>
              <w:t xml:space="preserve">  </w:t>
            </w:r>
            <w:r>
              <w:rPr>
                <w:rFonts w:ascii="宋体" w:hAnsi="宋体" w:cs="宋体" w:hint="eastAsia"/>
                <w:color w:val="000000"/>
                <w:sz w:val="22"/>
                <w:szCs w:val="22"/>
              </w:rPr>
              <w:t>）否（</w:t>
            </w:r>
            <w:r>
              <w:rPr>
                <w:rFonts w:ascii="宋体" w:hAnsi="宋体" w:cs="宋体"/>
                <w:color w:val="000000"/>
                <w:sz w:val="22"/>
                <w:szCs w:val="22"/>
              </w:rPr>
              <w:t xml:space="preserve">  </w:t>
            </w:r>
            <w:r>
              <w:rPr>
                <w:rFonts w:ascii="宋体" w:hAnsi="宋体" w:cs="宋体" w:hint="eastAsia"/>
                <w:color w:val="000000"/>
                <w:sz w:val="22"/>
                <w:szCs w:val="22"/>
              </w:rPr>
              <w:t>）打√</w:t>
            </w:r>
          </w:p>
        </w:tc>
      </w:tr>
      <w:tr w:rsidR="008B33FF" w:rsidRPr="00394177">
        <w:trPr>
          <w:cantSplit/>
          <w:trHeight w:val="90"/>
        </w:trPr>
        <w:tc>
          <w:tcPr>
            <w:tcW w:w="1158" w:type="dxa"/>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近三年所获荣誉</w:t>
            </w:r>
          </w:p>
        </w:tc>
        <w:tc>
          <w:tcPr>
            <w:tcW w:w="8605" w:type="dxa"/>
            <w:noWrap/>
            <w:vAlign w:val="center"/>
          </w:tcPr>
          <w:p w:rsidR="008B33FF" w:rsidRDefault="008B33FF">
            <w:pPr>
              <w:tabs>
                <w:tab w:val="left" w:pos="7360"/>
              </w:tabs>
              <w:spacing w:line="300" w:lineRule="exact"/>
              <w:rPr>
                <w:rFonts w:ascii="宋体" w:cs="宋体"/>
                <w:color w:val="000000"/>
                <w:sz w:val="22"/>
                <w:szCs w:val="22"/>
              </w:rPr>
            </w:pPr>
          </w:p>
        </w:tc>
      </w:tr>
      <w:tr w:rsidR="008B33FF" w:rsidRPr="00394177">
        <w:trPr>
          <w:cantSplit/>
          <w:trHeight w:val="1357"/>
        </w:trPr>
        <w:tc>
          <w:tcPr>
            <w:tcW w:w="1158" w:type="dxa"/>
            <w:noWrap/>
            <w:vAlign w:val="center"/>
          </w:tcPr>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养老</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机构</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自查</w:t>
            </w:r>
          </w:p>
          <w:p w:rsidR="008B33FF" w:rsidRDefault="008B33FF">
            <w:pPr>
              <w:tabs>
                <w:tab w:val="left" w:pos="7360"/>
              </w:tabs>
              <w:spacing w:line="300" w:lineRule="exact"/>
              <w:jc w:val="center"/>
              <w:rPr>
                <w:rFonts w:ascii="宋体" w:cs="宋体"/>
                <w:color w:val="000000"/>
                <w:sz w:val="22"/>
                <w:szCs w:val="22"/>
              </w:rPr>
            </w:pPr>
            <w:r>
              <w:rPr>
                <w:rFonts w:ascii="宋体" w:hAnsi="宋体" w:cs="宋体" w:hint="eastAsia"/>
                <w:color w:val="000000"/>
                <w:sz w:val="22"/>
                <w:szCs w:val="22"/>
              </w:rPr>
              <w:t>意见</w:t>
            </w:r>
          </w:p>
        </w:tc>
        <w:tc>
          <w:tcPr>
            <w:tcW w:w="8605" w:type="dxa"/>
            <w:noWrap/>
            <w:vAlign w:val="center"/>
          </w:tcPr>
          <w:p w:rsidR="008B33FF" w:rsidRDefault="008B33FF">
            <w:pPr>
              <w:tabs>
                <w:tab w:val="left" w:pos="7360"/>
              </w:tabs>
              <w:spacing w:line="300" w:lineRule="exact"/>
              <w:ind w:right="544"/>
              <w:rPr>
                <w:rFonts w:ascii="宋体" w:cs="宋体"/>
                <w:color w:val="000000"/>
                <w:sz w:val="22"/>
                <w:szCs w:val="22"/>
              </w:rPr>
            </w:pPr>
            <w:r>
              <w:rPr>
                <w:rFonts w:ascii="宋体" w:hAnsi="宋体" w:cs="宋体" w:hint="eastAsia"/>
                <w:color w:val="000000"/>
                <w:sz w:val="22"/>
                <w:szCs w:val="22"/>
              </w:rPr>
              <w:t>本单位自愿申请参加养老机构等级评定，根据《养老机构等级划分与评定》国家标准自评表，自评得分分，同意申报参加级养老机构评定。</w:t>
            </w:r>
          </w:p>
          <w:p w:rsidR="008B33FF" w:rsidRDefault="008B33FF" w:rsidP="008B33FF">
            <w:pPr>
              <w:tabs>
                <w:tab w:val="left" w:pos="7360"/>
              </w:tabs>
              <w:spacing w:line="300" w:lineRule="exact"/>
              <w:ind w:right="544" w:firstLineChars="2000" w:firstLine="31680"/>
              <w:rPr>
                <w:rFonts w:ascii="宋体" w:cs="宋体"/>
                <w:color w:val="000000"/>
                <w:sz w:val="22"/>
                <w:szCs w:val="22"/>
              </w:rPr>
            </w:pPr>
            <w:r>
              <w:rPr>
                <w:rFonts w:ascii="宋体" w:hAnsi="宋体" w:cs="宋体" w:hint="eastAsia"/>
                <w:color w:val="000000"/>
                <w:sz w:val="22"/>
                <w:szCs w:val="22"/>
              </w:rPr>
              <w:t xml:space="preserve">（盖　章）　　</w:t>
            </w:r>
          </w:p>
          <w:p w:rsidR="008B33FF" w:rsidRDefault="008B33FF">
            <w:pPr>
              <w:tabs>
                <w:tab w:val="left" w:pos="7360"/>
              </w:tabs>
              <w:spacing w:line="300" w:lineRule="exact"/>
              <w:rPr>
                <w:rFonts w:ascii="宋体" w:cs="宋体"/>
                <w:color w:val="000000"/>
                <w:sz w:val="22"/>
                <w:szCs w:val="22"/>
              </w:rPr>
            </w:pPr>
            <w:r>
              <w:rPr>
                <w:rFonts w:ascii="宋体" w:hAnsi="宋体" w:cs="宋体"/>
                <w:color w:val="000000"/>
                <w:sz w:val="22"/>
                <w:szCs w:val="22"/>
              </w:rPr>
              <w:t xml:space="preserve">                                     </w:t>
            </w:r>
            <w:r>
              <w:rPr>
                <w:rFonts w:ascii="宋体" w:hAnsi="宋体" w:cs="宋体" w:hint="eastAsia"/>
                <w:color w:val="000000"/>
                <w:sz w:val="22"/>
                <w:szCs w:val="22"/>
              </w:rPr>
              <w:t>年　　月　　日</w:t>
            </w:r>
          </w:p>
        </w:tc>
      </w:tr>
      <w:tr w:rsidR="008B33FF" w:rsidRPr="00394177">
        <w:trPr>
          <w:cantSplit/>
          <w:trHeight w:val="2543"/>
        </w:trPr>
        <w:tc>
          <w:tcPr>
            <w:tcW w:w="1158" w:type="dxa"/>
            <w:noWrap/>
            <w:vAlign w:val="center"/>
          </w:tcPr>
          <w:p w:rsidR="008B33FF" w:rsidRDefault="008B33FF">
            <w:pPr>
              <w:tabs>
                <w:tab w:val="left" w:pos="7360"/>
              </w:tabs>
              <w:spacing w:line="360" w:lineRule="exact"/>
              <w:jc w:val="center"/>
              <w:rPr>
                <w:rFonts w:ascii="宋体" w:cs="宋体"/>
                <w:color w:val="000000"/>
                <w:sz w:val="22"/>
                <w:szCs w:val="22"/>
              </w:rPr>
            </w:pPr>
            <w:r>
              <w:rPr>
                <w:rFonts w:ascii="宋体" w:hAnsi="宋体" w:cs="宋体" w:hint="eastAsia"/>
                <w:color w:val="000000"/>
                <w:sz w:val="22"/>
                <w:szCs w:val="22"/>
              </w:rPr>
              <w:t>备注</w:t>
            </w:r>
          </w:p>
        </w:tc>
        <w:tc>
          <w:tcPr>
            <w:tcW w:w="8605" w:type="dxa"/>
            <w:noWrap/>
            <w:vAlign w:val="center"/>
          </w:tcPr>
          <w:p w:rsidR="008B33FF" w:rsidRDefault="008B33FF">
            <w:pPr>
              <w:tabs>
                <w:tab w:val="left" w:pos="7360"/>
              </w:tabs>
              <w:spacing w:line="300" w:lineRule="exact"/>
              <w:ind w:right="544"/>
              <w:rPr>
                <w:rFonts w:ascii="宋体" w:cs="宋体"/>
                <w:color w:val="000000"/>
                <w:sz w:val="22"/>
                <w:szCs w:val="22"/>
              </w:rPr>
            </w:pPr>
            <w:r>
              <w:rPr>
                <w:rFonts w:ascii="宋体" w:hAnsi="宋体" w:cs="宋体" w:hint="eastAsia"/>
                <w:color w:val="000000"/>
                <w:sz w:val="22"/>
                <w:szCs w:val="22"/>
              </w:rPr>
              <w:t>请一并附上以下资料及相关证明复印件：</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1.</w:t>
            </w:r>
            <w:r>
              <w:rPr>
                <w:rFonts w:ascii="宋体" w:hAnsi="宋体" w:cs="宋体" w:hint="eastAsia"/>
                <w:color w:val="000000"/>
                <w:sz w:val="22"/>
                <w:szCs w:val="22"/>
              </w:rPr>
              <w:t>养老机构标准化创建书面报告（含基本情况、开展标准化创建情况和成果，相关佐证资料，报告需盖章）</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2.</w:t>
            </w:r>
            <w:r>
              <w:rPr>
                <w:rFonts w:ascii="宋体" w:hAnsi="宋体" w:cs="宋体" w:hint="eastAsia"/>
                <w:color w:val="000000"/>
                <w:sz w:val="22"/>
                <w:szCs w:val="22"/>
              </w:rPr>
              <w:t>《营业执照》或《事业单位法人证书》或《民办非企业单位登记证书》；</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3.</w:t>
            </w:r>
            <w:r>
              <w:rPr>
                <w:rFonts w:ascii="宋体" w:hAnsi="宋体" w:cs="宋体" w:hint="eastAsia"/>
                <w:color w:val="000000"/>
                <w:sz w:val="22"/>
                <w:szCs w:val="22"/>
              </w:rPr>
              <w:t>已成立基层党组织的相关证明；</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4.</w:t>
            </w:r>
            <w:r>
              <w:rPr>
                <w:rFonts w:ascii="宋体" w:hAnsi="宋体" w:cs="宋体" w:hint="eastAsia"/>
                <w:color w:val="000000"/>
                <w:sz w:val="22"/>
                <w:szCs w:val="22"/>
              </w:rPr>
              <w:t>消防安全合格证明；</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5.</w:t>
            </w:r>
            <w:r>
              <w:rPr>
                <w:rFonts w:ascii="宋体" w:hAnsi="宋体" w:cs="宋体" w:hint="eastAsia"/>
                <w:color w:val="000000"/>
                <w:sz w:val="22"/>
                <w:szCs w:val="22"/>
              </w:rPr>
              <w:t>房产证明或租赁使用证明；</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6.</w:t>
            </w:r>
            <w:r>
              <w:rPr>
                <w:rFonts w:ascii="宋体" w:hAnsi="宋体" w:cs="宋体" w:hint="eastAsia"/>
                <w:color w:val="000000"/>
                <w:sz w:val="22"/>
                <w:szCs w:val="22"/>
              </w:rPr>
              <w:t>养老机构内设餐饮服务机构的需提供食品经营许可证；</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7.</w:t>
            </w:r>
            <w:r>
              <w:rPr>
                <w:rFonts w:ascii="宋体" w:hAnsi="宋体" w:cs="宋体" w:hint="eastAsia"/>
                <w:color w:val="000000"/>
                <w:sz w:val="22"/>
                <w:szCs w:val="22"/>
              </w:rPr>
              <w:t>养老机构内设专业医疗机构，须提供医疗机构执业许可证或医疗机构执业备案证明；若设置普通医务室，则须提供挂牌照片；</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8.</w:t>
            </w:r>
            <w:r>
              <w:rPr>
                <w:rFonts w:ascii="宋体" w:hAnsi="宋体" w:cs="宋体" w:hint="eastAsia"/>
                <w:color w:val="000000"/>
                <w:sz w:val="22"/>
                <w:szCs w:val="22"/>
              </w:rPr>
              <w:t>养老机构使用特种设备的，需提供特种设备使用登记证；</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9.</w:t>
            </w:r>
            <w:r>
              <w:rPr>
                <w:rFonts w:ascii="宋体" w:hAnsi="宋体" w:cs="宋体" w:hint="eastAsia"/>
                <w:color w:val="000000"/>
                <w:sz w:val="22"/>
                <w:szCs w:val="22"/>
              </w:rPr>
              <w:t>养老机构院长、副院长学历或学位证书；</w:t>
            </w:r>
          </w:p>
          <w:p w:rsidR="008B33FF" w:rsidRDefault="008B33FF">
            <w:pPr>
              <w:tabs>
                <w:tab w:val="left" w:pos="7360"/>
              </w:tabs>
              <w:spacing w:line="300" w:lineRule="exact"/>
              <w:ind w:right="544"/>
              <w:rPr>
                <w:rFonts w:ascii="宋体" w:cs="宋体"/>
                <w:color w:val="000000"/>
                <w:sz w:val="22"/>
                <w:szCs w:val="22"/>
              </w:rPr>
            </w:pPr>
            <w:r>
              <w:rPr>
                <w:rFonts w:ascii="宋体" w:hAnsi="宋体" w:cs="宋体"/>
                <w:color w:val="000000"/>
                <w:sz w:val="22"/>
                <w:szCs w:val="22"/>
              </w:rPr>
              <w:t>10.</w:t>
            </w:r>
            <w:r>
              <w:rPr>
                <w:rFonts w:ascii="宋体" w:hAnsi="宋体" w:cs="宋体" w:hint="eastAsia"/>
                <w:color w:val="000000"/>
                <w:sz w:val="22"/>
                <w:szCs w:val="22"/>
              </w:rPr>
              <w:t>申报四、五级养老机构需提供专职社会工作者聘用合同或协议。</w:t>
            </w:r>
          </w:p>
        </w:tc>
      </w:tr>
    </w:tbl>
    <w:p w:rsidR="008B33FF" w:rsidRDefault="008B33FF">
      <w:pPr>
        <w:spacing w:line="20" w:lineRule="exact"/>
        <w:rPr>
          <w:rFonts w:ascii="仿宋" w:eastAsia="方正黑体_GBK" w:hAnsi="仿宋" w:cs="方正黑体_GBK"/>
          <w:color w:val="000000"/>
          <w:szCs w:val="32"/>
        </w:rPr>
        <w:sectPr w:rsidR="008B33FF">
          <w:footerReference w:type="even" r:id="rId6"/>
          <w:footerReference w:type="default" r:id="rId7"/>
          <w:footerReference w:type="first" r:id="rId8"/>
          <w:pgSz w:w="11907" w:h="16840"/>
          <w:pgMar w:top="2098" w:right="1474" w:bottom="1984" w:left="1587" w:header="0" w:footer="1361" w:gutter="0"/>
          <w:cols w:space="720"/>
          <w:titlePg/>
          <w:docGrid w:type="linesAndChars" w:linePitch="589" w:charSpace="-842"/>
        </w:sectPr>
      </w:pPr>
    </w:p>
    <w:p w:rsidR="008B33FF" w:rsidRPr="00120690" w:rsidRDefault="008B33FF">
      <w:pPr>
        <w:spacing w:line="420" w:lineRule="exact"/>
        <w:rPr>
          <w:rFonts w:ascii="黑体" w:eastAsia="黑体" w:hAnsi="仿宋" w:cs="方正黑体_GBK"/>
          <w:color w:val="000000"/>
          <w:sz w:val="32"/>
          <w:szCs w:val="32"/>
        </w:rPr>
      </w:pPr>
      <w:r w:rsidRPr="00120690">
        <w:rPr>
          <w:rFonts w:ascii="黑体" w:eastAsia="黑体" w:hAnsi="仿宋" w:cs="方正黑体_GBK" w:hint="eastAsia"/>
          <w:color w:val="000000"/>
          <w:sz w:val="32"/>
          <w:szCs w:val="32"/>
        </w:rPr>
        <w:t>附件</w:t>
      </w:r>
      <w:r w:rsidRPr="00120690">
        <w:rPr>
          <w:rFonts w:ascii="黑体" w:eastAsia="黑体" w:hAnsi="仿宋" w:cs="方正黑体_GBK"/>
          <w:color w:val="000000"/>
          <w:sz w:val="32"/>
          <w:szCs w:val="32"/>
        </w:rPr>
        <w:t>2</w:t>
      </w:r>
    </w:p>
    <w:p w:rsidR="008B33FF" w:rsidRPr="00CB70AA" w:rsidRDefault="008B33FF">
      <w:pPr>
        <w:spacing w:line="260" w:lineRule="auto"/>
        <w:jc w:val="center"/>
        <w:rPr>
          <w:rFonts w:ascii="方正小标宋简体" w:eastAsia="方正小标宋简体" w:hAnsi="楷体" w:cs="楷体"/>
          <w:color w:val="000000"/>
          <w:sz w:val="44"/>
          <w:szCs w:val="44"/>
        </w:rPr>
      </w:pPr>
      <w:r w:rsidRPr="00CB70AA">
        <w:rPr>
          <w:rFonts w:ascii="方正小标宋简体" w:eastAsia="方正小标宋简体" w:hAnsi="楷体" w:cs="楷体" w:hint="eastAsia"/>
          <w:color w:val="000000"/>
          <w:sz w:val="44"/>
          <w:szCs w:val="44"/>
        </w:rPr>
        <w:t>《养老机构等级划分与评定》国家标准自评表</w:t>
      </w:r>
    </w:p>
    <w:tbl>
      <w:tblPr>
        <w:tblW w:w="0" w:type="auto"/>
        <w:jc w:val="center"/>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0A0"/>
      </w:tblPr>
      <w:tblGrid>
        <w:gridCol w:w="1054"/>
        <w:gridCol w:w="8487"/>
        <w:gridCol w:w="550"/>
        <w:gridCol w:w="550"/>
        <w:gridCol w:w="494"/>
        <w:gridCol w:w="494"/>
        <w:gridCol w:w="397"/>
        <w:gridCol w:w="2374"/>
      </w:tblGrid>
      <w:tr w:rsidR="008B33FF" w:rsidRPr="00394177">
        <w:trPr>
          <w:trHeight w:val="1128"/>
          <w:tblHeader/>
          <w:jc w:val="center"/>
        </w:trPr>
        <w:tc>
          <w:tcPr>
            <w:tcW w:w="1054"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序</w:t>
            </w:r>
            <w:r>
              <w:rPr>
                <w:rFonts w:ascii="楷体" w:eastAsia="楷体" w:hAnsi="楷体" w:cs="楷体"/>
                <w:color w:val="000000"/>
                <w:sz w:val="20"/>
              </w:rPr>
              <w:t xml:space="preserve">  </w:t>
            </w:r>
            <w:r>
              <w:rPr>
                <w:rFonts w:ascii="楷体" w:eastAsia="楷体" w:hAnsi="楷体" w:cs="楷体" w:hint="eastAsia"/>
                <w:color w:val="000000"/>
                <w:sz w:val="20"/>
              </w:rPr>
              <w:t>号</w:t>
            </w:r>
          </w:p>
        </w:tc>
        <w:tc>
          <w:tcPr>
            <w:tcW w:w="8487"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评定项目</w:t>
            </w:r>
          </w:p>
        </w:tc>
        <w:tc>
          <w:tcPr>
            <w:tcW w:w="550"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分</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项</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总</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分</w:t>
            </w:r>
          </w:p>
        </w:tc>
        <w:tc>
          <w:tcPr>
            <w:tcW w:w="550"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次</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分</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项</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总</w:t>
            </w:r>
          </w:p>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分</w:t>
            </w:r>
          </w:p>
        </w:tc>
        <w:tc>
          <w:tcPr>
            <w:tcW w:w="494"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三级项分值</w:t>
            </w:r>
          </w:p>
        </w:tc>
        <w:tc>
          <w:tcPr>
            <w:tcW w:w="494"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四级项分值</w:t>
            </w:r>
          </w:p>
        </w:tc>
        <w:tc>
          <w:tcPr>
            <w:tcW w:w="397"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得分</w:t>
            </w:r>
          </w:p>
        </w:tc>
        <w:tc>
          <w:tcPr>
            <w:tcW w:w="2374" w:type="dxa"/>
            <w:noWrap/>
            <w:vAlign w:val="center"/>
          </w:tcPr>
          <w:p w:rsidR="008B33FF" w:rsidRDefault="008B33FF">
            <w:pPr>
              <w:spacing w:line="220" w:lineRule="exact"/>
              <w:jc w:val="center"/>
              <w:rPr>
                <w:rFonts w:ascii="楷体" w:eastAsia="楷体" w:hAnsi="楷体" w:cs="楷体"/>
                <w:color w:val="000000"/>
                <w:sz w:val="20"/>
              </w:rPr>
            </w:pPr>
            <w:r>
              <w:rPr>
                <w:rFonts w:ascii="楷体" w:eastAsia="楷体" w:hAnsi="楷体" w:cs="楷体" w:hint="eastAsia"/>
                <w:color w:val="000000"/>
                <w:sz w:val="20"/>
              </w:rPr>
              <w:t>操作说明</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环境</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120</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center"/>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交通便捷度</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center"/>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机构的道路交通情况符合以下条件时得相应分数：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）机动车（含救护车）能直接停靠在机构主要出入口和建筑主要出入口处，得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）机动车（含救护车）能停靠在机构主要出入口处，但不能直接停靠在建筑主要出入口处，得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现场查看机构主要出入口和建筑主要出入口</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机构的公共交通情况符合以下条件时得相应分数：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）机构主要出入口</w:t>
            </w:r>
            <w:smartTag w:uri="urn:schemas-microsoft-com:office:smarttags" w:element="chmetcnv">
              <w:smartTagPr>
                <w:attr w:name="TCSC" w:val="0"/>
                <w:attr w:name="NumberType" w:val="1"/>
                <w:attr w:name="Negative" w:val="False"/>
                <w:attr w:name="HasSpace" w:val="False"/>
                <w:attr w:name="SourceValue" w:val="300"/>
                <w:attr w:name="UnitName" w:val="米"/>
              </w:smartTagPr>
              <w:r>
                <w:rPr>
                  <w:rFonts w:ascii="楷体" w:eastAsia="楷体" w:hAnsi="楷体" w:cs="楷体"/>
                  <w:color w:val="000000"/>
                  <w:sz w:val="18"/>
                  <w:szCs w:val="18"/>
                </w:rPr>
                <w:t>300</w:t>
              </w:r>
              <w:r>
                <w:rPr>
                  <w:rFonts w:ascii="楷体" w:eastAsia="楷体" w:hAnsi="楷体" w:cs="楷体" w:hint="eastAsia"/>
                  <w:color w:val="000000"/>
                  <w:sz w:val="18"/>
                  <w:szCs w:val="18"/>
                </w:rPr>
                <w:t>米</w:t>
              </w:r>
            </w:smartTag>
            <w:r>
              <w:rPr>
                <w:rFonts w:ascii="楷体" w:eastAsia="楷体" w:hAnsi="楷体" w:cs="楷体" w:hint="eastAsia"/>
                <w:color w:val="000000"/>
                <w:sz w:val="18"/>
                <w:szCs w:val="18"/>
              </w:rPr>
              <w:t>内，有至少</w:t>
            </w:r>
            <w:r>
              <w:rPr>
                <w:rFonts w:ascii="楷体" w:eastAsia="楷体" w:hAnsi="楷体" w:cs="楷体"/>
                <w:color w:val="000000"/>
                <w:sz w:val="18"/>
                <w:szCs w:val="18"/>
              </w:rPr>
              <w:t>1</w:t>
            </w:r>
            <w:r>
              <w:rPr>
                <w:rFonts w:ascii="楷体" w:eastAsia="楷体" w:hAnsi="楷体" w:cs="楷体" w:hint="eastAsia"/>
                <w:color w:val="000000"/>
                <w:sz w:val="18"/>
                <w:szCs w:val="18"/>
              </w:rPr>
              <w:t>个公共交通站点（包括公共汽车站点、轨道交通站点等），得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）机构主要出入口</w:t>
            </w:r>
            <w:smartTag w:uri="urn:schemas-microsoft-com:office:smarttags" w:element="chmetcnv">
              <w:smartTagPr>
                <w:attr w:name="TCSC" w:val="0"/>
                <w:attr w:name="NumberType" w:val="1"/>
                <w:attr w:name="Negative" w:val="False"/>
                <w:attr w:name="HasSpace" w:val="False"/>
                <w:attr w:name="SourceValue" w:val="500"/>
                <w:attr w:name="UnitName" w:val="米"/>
              </w:smartTagPr>
              <w:r>
                <w:rPr>
                  <w:rFonts w:ascii="楷体" w:eastAsia="楷体" w:hAnsi="楷体" w:cs="楷体"/>
                  <w:color w:val="000000"/>
                  <w:sz w:val="18"/>
                  <w:szCs w:val="18"/>
                </w:rPr>
                <w:t>500</w:t>
              </w:r>
              <w:r>
                <w:rPr>
                  <w:rFonts w:ascii="楷体" w:eastAsia="楷体" w:hAnsi="楷体" w:cs="楷体" w:hint="eastAsia"/>
                  <w:color w:val="000000"/>
                  <w:sz w:val="18"/>
                  <w:szCs w:val="18"/>
                </w:rPr>
                <w:t>米</w:t>
              </w:r>
            </w:smartTag>
            <w:r>
              <w:rPr>
                <w:rFonts w:ascii="楷体" w:eastAsia="楷体" w:hAnsi="楷体" w:cs="楷体" w:hint="eastAsia"/>
                <w:color w:val="000000"/>
                <w:sz w:val="18"/>
                <w:szCs w:val="18"/>
              </w:rPr>
              <w:t>内，有至少</w:t>
            </w:r>
            <w:r>
              <w:rPr>
                <w:rFonts w:ascii="楷体" w:eastAsia="楷体" w:hAnsi="楷体" w:cs="楷体"/>
                <w:color w:val="000000"/>
                <w:sz w:val="18"/>
                <w:szCs w:val="18"/>
              </w:rPr>
              <w:t>1</w:t>
            </w:r>
            <w:r>
              <w:rPr>
                <w:rFonts w:ascii="楷体" w:eastAsia="楷体" w:hAnsi="楷体" w:cs="楷体" w:hint="eastAsia"/>
                <w:color w:val="000000"/>
                <w:sz w:val="18"/>
                <w:szCs w:val="18"/>
              </w:rPr>
              <w:t>个公共交通站点（包括公共汽车站点、轨道交通站点等），得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）机构的公共交通情况不符合（</w:t>
            </w:r>
            <w:r>
              <w:rPr>
                <w:rFonts w:ascii="楷体" w:eastAsia="楷体" w:hAnsi="楷体" w:cs="楷体"/>
                <w:color w:val="000000"/>
                <w:sz w:val="18"/>
                <w:szCs w:val="18"/>
              </w:rPr>
              <w:t>1</w:t>
            </w:r>
            <w:r>
              <w:rPr>
                <w:rFonts w:ascii="楷体" w:eastAsia="楷体" w:hAnsi="楷体" w:cs="楷体" w:hint="eastAsia"/>
                <w:color w:val="000000"/>
                <w:sz w:val="18"/>
                <w:szCs w:val="18"/>
              </w:rPr>
              <w:t>）和（</w:t>
            </w:r>
            <w:r>
              <w:rPr>
                <w:rFonts w:ascii="楷体" w:eastAsia="楷体" w:hAnsi="楷体" w:cs="楷体"/>
                <w:color w:val="000000"/>
                <w:sz w:val="18"/>
                <w:szCs w:val="18"/>
              </w:rPr>
              <w:t>2</w:t>
            </w:r>
            <w:r>
              <w:rPr>
                <w:rFonts w:ascii="楷体" w:eastAsia="楷体" w:hAnsi="楷体" w:cs="楷体" w:hint="eastAsia"/>
                <w:color w:val="000000"/>
                <w:sz w:val="18"/>
                <w:szCs w:val="18"/>
              </w:rPr>
              <w:t>），但机构设有定期班车接送老人到达附近的公共交通站点，得</w:t>
            </w:r>
            <w:r>
              <w:rPr>
                <w:rFonts w:ascii="楷体" w:eastAsia="楷体" w:hAnsi="楷体" w:cs="楷体"/>
                <w:color w:val="000000"/>
                <w:sz w:val="18"/>
                <w:szCs w:val="18"/>
              </w:rPr>
              <w:t>0.5</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现场查看公交站点情况或使用手机地图应用测量机构出入口到最近的公交站点的距离</w:t>
            </w:r>
          </w:p>
        </w:tc>
      </w:tr>
      <w:tr w:rsidR="008B33FF" w:rsidRPr="00394177">
        <w:trPr>
          <w:trHeight w:val="350"/>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机构主要出入口不直接开向城市主干道、快速路等交通量大的道路，以利于老年人出行安全。</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现场查看机构出入口朝向</w:t>
            </w:r>
          </w:p>
        </w:tc>
      </w:tr>
      <w:tr w:rsidR="008B33FF" w:rsidRPr="00394177">
        <w:trPr>
          <w:trHeight w:val="57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机构设有供货物或垃圾等运输的单独的通道和出入口。</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注：“单独”指不与机构主要出入口合并使用。</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610"/>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机构内的交通组织便捷流畅，满足疏散、运输要求。</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注：当机构无院区或内部道路时，此项不参与评分。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90"/>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shd w:val="clear" w:color="auto" w:fill="FFFFFF"/>
              </w:rPr>
              <w:t>养老机构应确保防火间距、消防车道、消防车登高操作场地完备，符合《建筑设计防火规范》（</w:t>
            </w:r>
            <w:r>
              <w:rPr>
                <w:rFonts w:ascii="楷体" w:eastAsia="楷体" w:hAnsi="楷体" w:cs="楷体"/>
                <w:color w:val="000000"/>
                <w:sz w:val="18"/>
                <w:szCs w:val="18"/>
                <w:shd w:val="clear" w:color="auto" w:fill="FFFFFF"/>
              </w:rPr>
              <w:t>GB 50016</w:t>
            </w:r>
            <w:r>
              <w:rPr>
                <w:rFonts w:ascii="楷体" w:eastAsia="楷体" w:hAnsi="楷体" w:cs="楷体" w:hint="eastAsia"/>
                <w:color w:val="000000"/>
                <w:sz w:val="18"/>
                <w:szCs w:val="18"/>
                <w:shd w:val="clear" w:color="auto" w:fill="FFFFFF"/>
              </w:rPr>
              <w:t>）的要求。</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1118"/>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1.1.1</w:t>
              </w:r>
            </w:smartTag>
            <w:r>
              <w:rPr>
                <w:rFonts w:ascii="楷体" w:eastAsia="楷体" w:hAnsi="楷体" w:cs="楷体"/>
                <w:color w:val="000000"/>
                <w:sz w:val="18"/>
                <w:szCs w:val="18"/>
              </w:rPr>
              <w:t>.7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机构内的人车交通组织符合以下条件时得相应分数：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）人车分流（老年人通行道路无机动车辆通行），得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）人车混行，但能避免车辆对人员通行的影响（例如道路设计区分步行道与车行道），得</w:t>
            </w:r>
            <w:r>
              <w:rPr>
                <w:rFonts w:ascii="楷体" w:eastAsia="楷体" w:hAnsi="楷体" w:cs="楷体"/>
                <w:color w:val="000000"/>
                <w:sz w:val="18"/>
                <w:szCs w:val="18"/>
              </w:rPr>
              <w:t>0.5</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注：当机构无院区或内部道路时，此项不参与评分。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周边服务设施（含机构面积）</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b/>
                  <w:bCs/>
                  <w:color w:val="000000"/>
                  <w:sz w:val="18"/>
                  <w:szCs w:val="18"/>
                </w:rPr>
                <w:t>1.2.1</w:t>
              </w:r>
            </w:smartTag>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机构面积</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1.2.1</w:t>
              </w:r>
            </w:smartTag>
            <w:r>
              <w:rPr>
                <w:rFonts w:ascii="楷体" w:eastAsia="楷体" w:hAnsi="楷体" w:cs="楷体"/>
                <w:color w:val="000000"/>
                <w:sz w:val="18"/>
                <w:szCs w:val="18"/>
              </w:rPr>
              <w:t>.1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机构的床均建筑面积符合以下条件时得相应分数：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）建筑面积</w:t>
            </w:r>
            <w:r>
              <w:rPr>
                <w:rFonts w:ascii="楷体" w:eastAsia="楷体" w:hAnsi="楷体" w:cs="楷体"/>
                <w:color w:val="000000"/>
                <w:sz w:val="18"/>
                <w:szCs w:val="18"/>
              </w:rPr>
              <w:t xml:space="preserve"> </w:t>
            </w:r>
            <w:r>
              <w:rPr>
                <w:rFonts w:ascii="楷体" w:eastAsia="楷体" w:hAnsi="楷体" w:cs="楷体" w:hint="eastAsia"/>
                <w:color w:val="000000"/>
                <w:sz w:val="18"/>
                <w:szCs w:val="18"/>
              </w:rPr>
              <w:t>≥</w:t>
            </w:r>
            <w:r>
              <w:rPr>
                <w:rFonts w:ascii="楷体" w:eastAsia="楷体" w:hAnsi="楷体" w:cs="楷体"/>
                <w:color w:val="000000"/>
                <w:sz w:val="18"/>
                <w:szCs w:val="18"/>
              </w:rPr>
              <w:t>35</w:t>
            </w:r>
            <w:r>
              <w:rPr>
                <w:rFonts w:ascii="楷体" w:eastAsia="楷体" w:hAnsi="楷体" w:cs="楷体" w:hint="eastAsia"/>
                <w:color w:val="000000"/>
                <w:sz w:val="18"/>
                <w:szCs w:val="18"/>
              </w:rPr>
              <w:t>㎡</w:t>
            </w:r>
            <w:r>
              <w:rPr>
                <w:rFonts w:ascii="楷体" w:eastAsia="楷体" w:hAnsi="楷体" w:cs="楷体"/>
                <w:color w:val="000000"/>
                <w:sz w:val="18"/>
                <w:szCs w:val="18"/>
              </w:rPr>
              <w:t>/</w:t>
            </w:r>
            <w:r>
              <w:rPr>
                <w:rFonts w:ascii="楷体" w:eastAsia="楷体" w:hAnsi="楷体" w:cs="楷体" w:hint="eastAsia"/>
                <w:color w:val="000000"/>
                <w:sz w:val="18"/>
                <w:szCs w:val="18"/>
              </w:rPr>
              <w:t>床，得</w:t>
            </w:r>
            <w:r>
              <w:rPr>
                <w:rFonts w:ascii="楷体" w:eastAsia="楷体" w:hAnsi="楷体" w:cs="楷体"/>
                <w:color w:val="000000"/>
                <w:sz w:val="18"/>
                <w:szCs w:val="18"/>
              </w:rPr>
              <w:t>3</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w:t>
            </w:r>
            <w:r>
              <w:rPr>
                <w:rFonts w:ascii="楷体" w:eastAsia="楷体" w:hAnsi="楷体" w:cs="楷体"/>
                <w:color w:val="000000"/>
                <w:sz w:val="18"/>
                <w:szCs w:val="18"/>
              </w:rPr>
              <w:t>25</w:t>
            </w:r>
            <w:r>
              <w:rPr>
                <w:rFonts w:ascii="楷体" w:eastAsia="楷体" w:hAnsi="楷体" w:cs="楷体" w:hint="eastAsia"/>
                <w:color w:val="000000"/>
                <w:sz w:val="18"/>
                <w:szCs w:val="18"/>
              </w:rPr>
              <w:t>㎡</w:t>
            </w:r>
            <w:r>
              <w:rPr>
                <w:rFonts w:ascii="楷体" w:eastAsia="楷体" w:hAnsi="楷体" w:cs="楷体"/>
                <w:color w:val="000000"/>
                <w:sz w:val="18"/>
                <w:szCs w:val="18"/>
              </w:rPr>
              <w:t>/</w:t>
            </w:r>
            <w:r>
              <w:rPr>
                <w:rFonts w:ascii="楷体" w:eastAsia="楷体" w:hAnsi="楷体" w:cs="楷体" w:hint="eastAsia"/>
                <w:color w:val="000000"/>
                <w:sz w:val="18"/>
                <w:szCs w:val="18"/>
              </w:rPr>
              <w:t>床≤建筑面积</w:t>
            </w:r>
            <w:r>
              <w:rPr>
                <w:rFonts w:ascii="楷体" w:eastAsia="楷体" w:hAnsi="楷体" w:cs="楷体"/>
                <w:color w:val="000000"/>
                <w:sz w:val="18"/>
                <w:szCs w:val="18"/>
              </w:rPr>
              <w:t xml:space="preserve"> </w:t>
            </w:r>
            <w:r>
              <w:rPr>
                <w:rFonts w:ascii="楷体" w:eastAsia="楷体" w:hAnsi="楷体" w:cs="楷体" w:hint="eastAsia"/>
                <w:color w:val="000000"/>
                <w:sz w:val="18"/>
                <w:szCs w:val="18"/>
              </w:rPr>
              <w:t>≤</w:t>
            </w:r>
            <w:r>
              <w:rPr>
                <w:rFonts w:ascii="楷体" w:eastAsia="楷体" w:hAnsi="楷体" w:cs="楷体"/>
                <w:color w:val="000000"/>
                <w:sz w:val="18"/>
                <w:szCs w:val="18"/>
              </w:rPr>
              <w:t>35</w:t>
            </w:r>
            <w:r>
              <w:rPr>
                <w:rFonts w:ascii="楷体" w:eastAsia="楷体" w:hAnsi="楷体" w:cs="楷体" w:hint="eastAsia"/>
                <w:color w:val="000000"/>
                <w:sz w:val="18"/>
                <w:szCs w:val="18"/>
              </w:rPr>
              <w:t>㎡</w:t>
            </w:r>
            <w:r>
              <w:rPr>
                <w:rFonts w:ascii="楷体" w:eastAsia="楷体" w:hAnsi="楷体" w:cs="楷体"/>
                <w:color w:val="000000"/>
                <w:sz w:val="18"/>
                <w:szCs w:val="18"/>
              </w:rPr>
              <w:t>/</w:t>
            </w:r>
            <w:r>
              <w:rPr>
                <w:rFonts w:ascii="楷体" w:eastAsia="楷体" w:hAnsi="楷体" w:cs="楷体" w:hint="eastAsia"/>
                <w:color w:val="000000"/>
                <w:sz w:val="18"/>
                <w:szCs w:val="18"/>
              </w:rPr>
              <w:t>床，得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w:t>
            </w:r>
            <w:r>
              <w:rPr>
                <w:rFonts w:ascii="楷体" w:eastAsia="楷体" w:hAnsi="楷体" w:cs="楷体"/>
                <w:color w:val="000000"/>
                <w:sz w:val="18"/>
                <w:szCs w:val="18"/>
              </w:rPr>
              <w:t>)</w:t>
            </w:r>
            <w:r>
              <w:rPr>
                <w:rFonts w:ascii="楷体" w:eastAsia="楷体" w:hAnsi="楷体" w:cs="楷体" w:hint="eastAsia"/>
                <w:color w:val="000000"/>
                <w:sz w:val="18"/>
                <w:szCs w:val="18"/>
              </w:rPr>
              <w:t>建筑面积</w:t>
            </w:r>
            <w:r>
              <w:rPr>
                <w:rFonts w:ascii="楷体" w:eastAsia="楷体" w:hAnsi="楷体" w:cs="楷体"/>
                <w:color w:val="000000"/>
                <w:sz w:val="18"/>
                <w:szCs w:val="18"/>
              </w:rPr>
              <w:t xml:space="preserve"> </w:t>
            </w:r>
            <w:r>
              <w:rPr>
                <w:rFonts w:ascii="楷体" w:eastAsia="楷体" w:hAnsi="楷体" w:cs="楷体" w:hint="eastAsia"/>
                <w:color w:val="000000"/>
                <w:sz w:val="18"/>
                <w:szCs w:val="18"/>
              </w:rPr>
              <w:t>≤</w:t>
            </w:r>
            <w:r>
              <w:rPr>
                <w:rFonts w:ascii="楷体" w:eastAsia="楷体" w:hAnsi="楷体" w:cs="楷体"/>
                <w:color w:val="000000"/>
                <w:sz w:val="18"/>
                <w:szCs w:val="18"/>
              </w:rPr>
              <w:t>25</w:t>
            </w:r>
            <w:r>
              <w:rPr>
                <w:rFonts w:ascii="楷体" w:eastAsia="楷体" w:hAnsi="楷体" w:cs="楷体" w:hint="eastAsia"/>
                <w:color w:val="000000"/>
                <w:sz w:val="18"/>
                <w:szCs w:val="18"/>
              </w:rPr>
              <w:t>㎡</w:t>
            </w:r>
            <w:r>
              <w:rPr>
                <w:rFonts w:ascii="楷体" w:eastAsia="楷体" w:hAnsi="楷体" w:cs="楷体"/>
                <w:color w:val="000000"/>
                <w:sz w:val="18"/>
                <w:szCs w:val="18"/>
              </w:rPr>
              <w:t>/</w:t>
            </w:r>
            <w:r>
              <w:rPr>
                <w:rFonts w:ascii="楷体" w:eastAsia="楷体" w:hAnsi="楷体" w:cs="楷体" w:hint="eastAsia"/>
                <w:color w:val="000000"/>
                <w:sz w:val="18"/>
                <w:szCs w:val="18"/>
              </w:rPr>
              <w:t>床，得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center"/>
              <w:rPr>
                <w:rFonts w:ascii="楷体" w:eastAsia="楷体" w:hAnsi="楷体" w:cs="楷体"/>
                <w:color w:val="000000"/>
                <w:sz w:val="18"/>
                <w:szCs w:val="18"/>
              </w:rPr>
            </w:pPr>
            <w:r w:rsidRPr="00DE66FC">
              <w:rPr>
                <w:rFonts w:ascii="楷体" w:eastAsia="楷体" w:hAnsi="楷体" w:cs="楷体"/>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2pt;height:45.75pt;visibility:visible">
                  <v:imagedata r:id="rId9" o:title=""/>
                </v:shape>
              </w:pic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总建筑面积与总床位数均使用养老机构设立许可或备案的登记面积与核定床位数。</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b/>
                  <w:bCs/>
                  <w:color w:val="000000"/>
                  <w:sz w:val="18"/>
                  <w:szCs w:val="18"/>
                </w:rPr>
                <w:t>1.2.2</w:t>
              </w:r>
            </w:smartTag>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配套设施</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1.2.2</w:t>
              </w:r>
            </w:smartTag>
            <w:r>
              <w:rPr>
                <w:rFonts w:ascii="楷体" w:eastAsia="楷体" w:hAnsi="楷体" w:cs="楷体"/>
                <w:color w:val="000000"/>
                <w:sz w:val="18"/>
                <w:szCs w:val="18"/>
              </w:rPr>
              <w:t>.1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机构的基础设施完善，周边无污染源、噪声源及易燃、易爆、危险品生产、储运的区域。</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现场查看或使用手机地图应用查看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1.2.2</w:t>
              </w:r>
            </w:smartTag>
            <w:r>
              <w:rPr>
                <w:rFonts w:ascii="楷体" w:eastAsia="楷体" w:hAnsi="楷体" w:cs="楷体"/>
                <w:color w:val="000000"/>
                <w:sz w:val="18"/>
                <w:szCs w:val="18"/>
              </w:rPr>
              <w:t>.2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周边</w:t>
            </w:r>
            <w:smartTag w:uri="urn:schemas-microsoft-com:office:smarttags" w:element="chmetcnv">
              <w:smartTagPr>
                <w:attr w:name="TCSC" w:val="0"/>
                <w:attr w:name="NumberType" w:val="1"/>
                <w:attr w:name="Negative" w:val="False"/>
                <w:attr w:name="HasSpace" w:val="False"/>
                <w:attr w:name="SourceValue" w:val="1"/>
                <w:attr w:name="UnitName" w:val="公里"/>
              </w:smartTagPr>
              <w:r>
                <w:rPr>
                  <w:rFonts w:ascii="楷体" w:eastAsia="楷体" w:hAnsi="楷体" w:cs="楷体"/>
                  <w:color w:val="000000"/>
                  <w:sz w:val="18"/>
                  <w:szCs w:val="18"/>
                </w:rPr>
                <w:t>1</w:t>
              </w:r>
              <w:r>
                <w:rPr>
                  <w:rFonts w:ascii="楷体" w:eastAsia="楷体" w:hAnsi="楷体" w:cs="楷体" w:hint="eastAsia"/>
                  <w:color w:val="000000"/>
                  <w:sz w:val="18"/>
                  <w:szCs w:val="18"/>
                </w:rPr>
                <w:t>公里</w:t>
              </w:r>
            </w:smartTag>
            <w:r>
              <w:rPr>
                <w:rFonts w:ascii="楷体" w:eastAsia="楷体" w:hAnsi="楷体" w:cs="楷体" w:hint="eastAsia"/>
                <w:color w:val="000000"/>
                <w:sz w:val="18"/>
                <w:szCs w:val="18"/>
              </w:rPr>
              <w:t>或</w:t>
            </w:r>
            <w:r>
              <w:rPr>
                <w:rFonts w:ascii="楷体" w:eastAsia="楷体" w:hAnsi="楷体" w:cs="楷体"/>
                <w:color w:val="000000"/>
                <w:sz w:val="18"/>
                <w:szCs w:val="18"/>
              </w:rPr>
              <w:t>15</w:t>
            </w:r>
            <w:r>
              <w:rPr>
                <w:rFonts w:ascii="楷体" w:eastAsia="楷体" w:hAnsi="楷体" w:cs="楷体" w:hint="eastAsia"/>
                <w:color w:val="000000"/>
                <w:sz w:val="18"/>
                <w:szCs w:val="18"/>
              </w:rPr>
              <w:t>分钟步行距离内有满足老年人日常保健、常见病多发病护理、慢病护理的医疗机构（例如社区卫生服务中心）。</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注：养老机构内设相应设施或与该类设施合设时自动得分。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现场查看或使用手机地图应用计算步行距离</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1.2.2</w:t>
              </w:r>
            </w:smartTag>
            <w:r>
              <w:rPr>
                <w:rFonts w:ascii="楷体" w:eastAsia="楷体" w:hAnsi="楷体" w:cs="楷体"/>
                <w:color w:val="000000"/>
                <w:sz w:val="18"/>
                <w:szCs w:val="18"/>
              </w:rPr>
              <w:t>.3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周边</w:t>
            </w:r>
            <w:smartTag w:uri="urn:schemas-microsoft-com:office:smarttags" w:element="chmetcnv">
              <w:smartTagPr>
                <w:attr w:name="TCSC" w:val="0"/>
                <w:attr w:name="NumberType" w:val="1"/>
                <w:attr w:name="Negative" w:val="False"/>
                <w:attr w:name="HasSpace" w:val="False"/>
                <w:attr w:name="SourceValue" w:val="5"/>
                <w:attr w:name="UnitName" w:val="公里"/>
              </w:smartTagPr>
              <w:r>
                <w:rPr>
                  <w:rFonts w:ascii="楷体" w:eastAsia="楷体" w:hAnsi="楷体" w:cs="楷体"/>
                  <w:color w:val="000000"/>
                  <w:sz w:val="18"/>
                  <w:szCs w:val="18"/>
                </w:rPr>
                <w:t>5</w:t>
              </w:r>
              <w:r>
                <w:rPr>
                  <w:rFonts w:ascii="楷体" w:eastAsia="楷体" w:hAnsi="楷体" w:cs="楷体" w:hint="eastAsia"/>
                  <w:color w:val="000000"/>
                  <w:sz w:val="18"/>
                  <w:szCs w:val="18"/>
                </w:rPr>
                <w:t>公里</w:t>
              </w:r>
            </w:smartTag>
            <w:r>
              <w:rPr>
                <w:rFonts w:ascii="楷体" w:eastAsia="楷体" w:hAnsi="楷体" w:cs="楷体" w:hint="eastAsia"/>
                <w:color w:val="000000"/>
                <w:sz w:val="18"/>
                <w:szCs w:val="18"/>
              </w:rPr>
              <w:t>或</w:t>
            </w:r>
            <w:r>
              <w:rPr>
                <w:rFonts w:ascii="楷体" w:eastAsia="楷体" w:hAnsi="楷体" w:cs="楷体"/>
                <w:color w:val="000000"/>
                <w:sz w:val="18"/>
                <w:szCs w:val="18"/>
              </w:rPr>
              <w:t>15</w:t>
            </w:r>
            <w:r>
              <w:rPr>
                <w:rFonts w:ascii="楷体" w:eastAsia="楷体" w:hAnsi="楷体" w:cs="楷体" w:hint="eastAsia"/>
                <w:color w:val="000000"/>
                <w:sz w:val="18"/>
                <w:szCs w:val="18"/>
              </w:rPr>
              <w:t>分钟车行距离内有满足急危重症就医的医疗机构或急救机构。</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注：养老机构内设相应设施或与该类设施合设时自动得分。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现场查看或使用手机地图应用计算步行距离</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1.2.2</w:t>
              </w:r>
            </w:smartTag>
            <w:r>
              <w:rPr>
                <w:rFonts w:ascii="楷体" w:eastAsia="楷体" w:hAnsi="楷体" w:cs="楷体"/>
                <w:color w:val="000000"/>
                <w:sz w:val="18"/>
                <w:szCs w:val="18"/>
              </w:rPr>
              <w:t>.4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周边</w:t>
            </w:r>
            <w:smartTag w:uri="urn:schemas-microsoft-com:office:smarttags" w:element="chmetcnv">
              <w:smartTagPr>
                <w:attr w:name="TCSC" w:val="0"/>
                <w:attr w:name="NumberType" w:val="1"/>
                <w:attr w:name="Negative" w:val="False"/>
                <w:attr w:name="HasSpace" w:val="False"/>
                <w:attr w:name="SourceValue" w:val="1"/>
                <w:attr w:name="UnitName" w:val="公里"/>
              </w:smartTagPr>
              <w:r>
                <w:rPr>
                  <w:rFonts w:ascii="楷体" w:eastAsia="楷体" w:hAnsi="楷体" w:cs="楷体"/>
                  <w:color w:val="000000"/>
                  <w:sz w:val="18"/>
                  <w:szCs w:val="18"/>
                </w:rPr>
                <w:t>1</w:t>
              </w:r>
              <w:r>
                <w:rPr>
                  <w:rFonts w:ascii="楷体" w:eastAsia="楷体" w:hAnsi="楷体" w:cs="楷体" w:hint="eastAsia"/>
                  <w:color w:val="000000"/>
                  <w:sz w:val="18"/>
                  <w:szCs w:val="18"/>
                </w:rPr>
                <w:t>公里</w:t>
              </w:r>
            </w:smartTag>
            <w:r>
              <w:rPr>
                <w:rFonts w:ascii="楷体" w:eastAsia="楷体" w:hAnsi="楷体" w:cs="楷体" w:hint="eastAsia"/>
                <w:color w:val="000000"/>
                <w:sz w:val="18"/>
                <w:szCs w:val="18"/>
              </w:rPr>
              <w:t>或</w:t>
            </w:r>
            <w:r>
              <w:rPr>
                <w:rFonts w:ascii="楷体" w:eastAsia="楷体" w:hAnsi="楷体" w:cs="楷体"/>
                <w:color w:val="000000"/>
                <w:sz w:val="18"/>
                <w:szCs w:val="18"/>
              </w:rPr>
              <w:t>15</w:t>
            </w:r>
            <w:r>
              <w:rPr>
                <w:rFonts w:ascii="楷体" w:eastAsia="楷体" w:hAnsi="楷体" w:cs="楷体" w:hint="eastAsia"/>
                <w:color w:val="000000"/>
                <w:sz w:val="18"/>
                <w:szCs w:val="18"/>
              </w:rPr>
              <w:t>分钟步行距离内设有至少</w:t>
            </w:r>
            <w:r>
              <w:rPr>
                <w:rFonts w:ascii="楷体" w:eastAsia="楷体" w:hAnsi="楷体" w:cs="楷体"/>
                <w:color w:val="000000"/>
                <w:sz w:val="18"/>
                <w:szCs w:val="18"/>
              </w:rPr>
              <w:t>1</w:t>
            </w:r>
            <w:r>
              <w:rPr>
                <w:rFonts w:ascii="楷体" w:eastAsia="楷体" w:hAnsi="楷体" w:cs="楷体" w:hint="eastAsia"/>
                <w:color w:val="000000"/>
                <w:sz w:val="18"/>
                <w:szCs w:val="18"/>
              </w:rPr>
              <w:t>处商业服务业设施（例如商场、菜市场、超市</w:t>
            </w:r>
            <w:r>
              <w:rPr>
                <w:rFonts w:ascii="楷体" w:eastAsia="楷体" w:hAnsi="楷体" w:cs="楷体"/>
                <w:color w:val="000000"/>
                <w:sz w:val="18"/>
                <w:szCs w:val="18"/>
              </w:rPr>
              <w:t>/</w:t>
            </w:r>
            <w:r>
              <w:rPr>
                <w:rFonts w:ascii="楷体" w:eastAsia="楷体" w:hAnsi="楷体" w:cs="楷体" w:hint="eastAsia"/>
                <w:color w:val="000000"/>
                <w:sz w:val="18"/>
                <w:szCs w:val="18"/>
              </w:rPr>
              <w:t>便利店、餐饮设施、银行营业网点、电信营业网点）。</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注：养老机构内设相应设施或与该类设施合设时自动得分。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现场查看或使用手机地图应用计算步行距离</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1.2.2</w:t>
              </w:r>
            </w:smartTag>
            <w:r>
              <w:rPr>
                <w:rFonts w:ascii="楷体" w:eastAsia="楷体" w:hAnsi="楷体" w:cs="楷体"/>
                <w:color w:val="000000"/>
                <w:sz w:val="18"/>
                <w:szCs w:val="18"/>
              </w:rPr>
              <w:t>.5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周边</w:t>
            </w:r>
            <w:smartTag w:uri="urn:schemas-microsoft-com:office:smarttags" w:element="chmetcnv">
              <w:smartTagPr>
                <w:attr w:name="TCSC" w:val="0"/>
                <w:attr w:name="NumberType" w:val="1"/>
                <w:attr w:name="Negative" w:val="False"/>
                <w:attr w:name="HasSpace" w:val="False"/>
                <w:attr w:name="SourceValue" w:val="1"/>
                <w:attr w:name="UnitName" w:val="公里"/>
              </w:smartTagPr>
              <w:r>
                <w:rPr>
                  <w:rFonts w:ascii="楷体" w:eastAsia="楷体" w:hAnsi="楷体" w:cs="楷体"/>
                  <w:color w:val="000000"/>
                  <w:sz w:val="18"/>
                  <w:szCs w:val="18"/>
                </w:rPr>
                <w:t>1</w:t>
              </w:r>
              <w:r>
                <w:rPr>
                  <w:rFonts w:ascii="楷体" w:eastAsia="楷体" w:hAnsi="楷体" w:cs="楷体" w:hint="eastAsia"/>
                  <w:color w:val="000000"/>
                  <w:sz w:val="18"/>
                  <w:szCs w:val="18"/>
                </w:rPr>
                <w:t>公里</w:t>
              </w:r>
            </w:smartTag>
            <w:r>
              <w:rPr>
                <w:rFonts w:ascii="楷体" w:eastAsia="楷体" w:hAnsi="楷体" w:cs="楷体" w:hint="eastAsia"/>
                <w:color w:val="000000"/>
                <w:sz w:val="18"/>
                <w:szCs w:val="18"/>
              </w:rPr>
              <w:t>或</w:t>
            </w:r>
            <w:r>
              <w:rPr>
                <w:rFonts w:ascii="楷体" w:eastAsia="楷体" w:hAnsi="楷体" w:cs="楷体"/>
                <w:color w:val="000000"/>
                <w:sz w:val="18"/>
                <w:szCs w:val="18"/>
              </w:rPr>
              <w:t>15</w:t>
            </w:r>
            <w:r>
              <w:rPr>
                <w:rFonts w:ascii="楷体" w:eastAsia="楷体" w:hAnsi="楷体" w:cs="楷体" w:hint="eastAsia"/>
                <w:color w:val="000000"/>
                <w:sz w:val="18"/>
                <w:szCs w:val="18"/>
              </w:rPr>
              <w:t>分钟步行距离内设有至少</w:t>
            </w:r>
            <w:r>
              <w:rPr>
                <w:rFonts w:ascii="楷体" w:eastAsia="楷体" w:hAnsi="楷体" w:cs="楷体"/>
                <w:color w:val="000000"/>
                <w:sz w:val="18"/>
                <w:szCs w:val="18"/>
              </w:rPr>
              <w:t>1</w:t>
            </w:r>
            <w:r>
              <w:rPr>
                <w:rFonts w:ascii="楷体" w:eastAsia="楷体" w:hAnsi="楷体" w:cs="楷体" w:hint="eastAsia"/>
                <w:color w:val="000000"/>
                <w:sz w:val="18"/>
                <w:szCs w:val="18"/>
              </w:rPr>
              <w:t>处供老年人开展休闲、体育活动的公共绿地、公园或文化活动设施（例如老年活动中心、老年大学）。</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注：养老机构内设相应设施或与该类设施合设时自动得分。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现场查看或使用手机地图应用计算步行距离</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公共信息图形标志</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设有应急导向标识，包括但不限于安全出口标志、疏散路线标志、消防和应急设备位置标志、楼层平面疏散指示图等，且信息准确无误，具有一致性、连续性和显著性。</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现场查看应急导向标识的设置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b/>
                <w:bCs/>
                <w:color w:val="000000"/>
                <w:sz w:val="18"/>
                <w:szCs w:val="18"/>
              </w:rPr>
              <w:t>设有通行导向标识，包括但不限于人行和车行导向标志、楼梯</w:t>
            </w:r>
            <w:r>
              <w:rPr>
                <w:rFonts w:ascii="楷体" w:eastAsia="楷体" w:hAnsi="楷体" w:cs="楷体"/>
                <w:b/>
                <w:bCs/>
                <w:color w:val="000000"/>
                <w:sz w:val="18"/>
                <w:szCs w:val="18"/>
              </w:rPr>
              <w:t>/</w:t>
            </w:r>
            <w:r>
              <w:rPr>
                <w:rFonts w:ascii="楷体" w:eastAsia="楷体" w:hAnsi="楷体" w:cs="楷体" w:hint="eastAsia"/>
                <w:b/>
                <w:bCs/>
                <w:color w:val="000000"/>
                <w:sz w:val="18"/>
                <w:szCs w:val="18"/>
              </w:rPr>
              <w:t>电梯导向标志、楼层号等，且信息准确无误，具有一致性、连续性和显著性。</w:t>
            </w:r>
          </w:p>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注：当机构无可评价的外部道路和室内交通空间时，此项不参与评分。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现场查看通行导向标识的设置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设有服务导向标识（例如公共活动空间、就餐空间、公共卫生间标志等），且信息准确无误，具有明确性和显著性。</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现场查看服务导向标识的设置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必要处设有安全警示标识，如墙面凸出处贴有防撞标志、透明玻璃门视线高度贴有防撞标志，临空处</w:t>
            </w:r>
            <w:r>
              <w:rPr>
                <w:rFonts w:ascii="楷体" w:eastAsia="楷体" w:hAnsi="楷体" w:cs="楷体"/>
                <w:color w:val="000000"/>
                <w:sz w:val="18"/>
                <w:szCs w:val="18"/>
              </w:rPr>
              <w:t>/</w:t>
            </w:r>
            <w:r>
              <w:rPr>
                <w:rFonts w:ascii="楷体" w:eastAsia="楷体" w:hAnsi="楷体" w:cs="楷体" w:hint="eastAsia"/>
                <w:color w:val="000000"/>
                <w:sz w:val="18"/>
                <w:szCs w:val="18"/>
              </w:rPr>
              <w:t>水池边设有警告标志</w:t>
            </w:r>
            <w:r>
              <w:rPr>
                <w:rFonts w:ascii="楷体" w:eastAsia="楷体" w:hAnsi="楷体" w:cs="楷体"/>
                <w:color w:val="000000"/>
                <w:sz w:val="18"/>
                <w:szCs w:val="18"/>
              </w:rPr>
              <w:t>/</w:t>
            </w:r>
            <w:r>
              <w:rPr>
                <w:rFonts w:ascii="楷体" w:eastAsia="楷体" w:hAnsi="楷体" w:cs="楷体" w:hint="eastAsia"/>
                <w:color w:val="000000"/>
                <w:sz w:val="18"/>
                <w:szCs w:val="18"/>
              </w:rPr>
              <w:t>地面高差突变处设有提示标志等，以引起老年人对不安全因素的注意。</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注：当机构内不存在此类不安全因素时自动得分。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现场查看安全警示标识的设置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居室入口处设有居室门牌号等信息标识，且设有供老年人个性化布置的空间或设施，以利于老年人识别。</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在老年人居室入口处现场查看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各类标识的形式符合以下全部条件：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）安装牢固、无残缺破损，不会对人员带来安全隐患；</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）位置易于老年人查看，未被照明设施、监控设施、树木等遮挡，且不影响轮椅坡道等无障碍设施及其他设施功能的安全使用；</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）标识设计在尺寸、颜色、文字、材质等方面符合老年人视觉特点和相关行业标准（例如字体放大、增加背景色与内容颜色的明度对比），易于老年人识别。</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在查看各类标识的过程中记录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1.3.1</w:t>
              </w:r>
            </w:smartTag>
            <w:r>
              <w:rPr>
                <w:rFonts w:ascii="楷体" w:eastAsia="楷体" w:hAnsi="楷体" w:cs="楷体"/>
                <w:color w:val="000000"/>
                <w:sz w:val="18"/>
                <w:szCs w:val="18"/>
              </w:rPr>
              <w:t>.7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标识设计在形式、材质等方面体现机构特色，且与所处环境空间风格具有一致性和协调性，兼顾实用和美观。</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在查看各类标识的过程中记录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院内无障碍</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b/>
                  <w:bCs/>
                  <w:color w:val="000000"/>
                  <w:sz w:val="18"/>
                  <w:szCs w:val="18"/>
                </w:rPr>
                <w:t>1.4.1</w:t>
              </w:r>
            </w:smartTag>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室外及建筑出入口无障碍</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室外人车通行道路地面平整、防滑、不积水。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注：当机构无室外人车通行道路时，此项不参与评分。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室外人行道与建筑出入口、车行道或其他场地（例如活动场地）实现无障碍衔接，便于轮椅通行。</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设有无障碍机动车停车位，且符合以下全部条件：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）距离建筑主要出入口近便；</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）停车位一侧设有宽度≥</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ascii="楷体" w:eastAsia="楷体" w:hAnsi="楷体" w:cs="楷体"/>
                  <w:color w:val="000000"/>
                  <w:sz w:val="18"/>
                  <w:szCs w:val="18"/>
                </w:rPr>
                <w:t>1.20m</w:t>
              </w:r>
            </w:smartTag>
            <w:r>
              <w:rPr>
                <w:rFonts w:ascii="楷体" w:eastAsia="楷体" w:hAnsi="楷体" w:cs="楷体" w:hint="eastAsia"/>
                <w:color w:val="000000"/>
                <w:sz w:val="18"/>
                <w:szCs w:val="18"/>
              </w:rPr>
              <w:t>的通道，可直接衔接人行道并到达建筑主要出入口；</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）停车位设有明显标志（例如地面涂有停车线、轮椅通道线和无障碍标志）。</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现场查看无障碍机动车停车位并使用卷尺或红外测距仪测量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建筑主要出入口符合以下条件之一：</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1</w:t>
            </w:r>
            <w:r>
              <w:rPr>
                <w:rFonts w:ascii="楷体" w:eastAsia="楷体" w:hAnsi="楷体" w:cs="楷体" w:hint="eastAsia"/>
                <w:b/>
                <w:bCs/>
                <w:color w:val="000000"/>
                <w:sz w:val="18"/>
                <w:szCs w:val="18"/>
              </w:rPr>
              <w:t>）为平坡出入口；</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2</w:t>
            </w:r>
            <w:r>
              <w:rPr>
                <w:rFonts w:ascii="楷体" w:eastAsia="楷体" w:hAnsi="楷体" w:cs="楷体" w:hint="eastAsia"/>
                <w:b/>
                <w:bCs/>
                <w:color w:val="000000"/>
                <w:sz w:val="18"/>
                <w:szCs w:val="18"/>
              </w:rPr>
              <w:t>）为同时设置台阶和轮椅坡道（或升降平台）的出入口，且台阶及坡道两侧设有扶手。</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现场查看建筑主要出入口</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.5</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建筑主要出入口的门符合以下全部条件：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）门的开启净宽≥</w:t>
            </w:r>
            <w:smartTag w:uri="urn:schemas-microsoft-com:office:smarttags" w:element="chmetcnv">
              <w:smartTagPr>
                <w:attr w:name="TCSC" w:val="0"/>
                <w:attr w:name="NumberType" w:val="1"/>
                <w:attr w:name="Negative" w:val="False"/>
                <w:attr w:name="HasSpace" w:val="False"/>
                <w:attr w:name="SourceValue" w:val="1.1"/>
                <w:attr w:name="UnitName" w:val="m"/>
              </w:smartTagPr>
              <w:r>
                <w:rPr>
                  <w:rFonts w:ascii="楷体" w:eastAsia="楷体" w:hAnsi="楷体" w:cs="楷体"/>
                  <w:color w:val="000000"/>
                  <w:sz w:val="18"/>
                  <w:szCs w:val="18"/>
                </w:rPr>
                <w:t>1.10m</w:t>
              </w:r>
            </w:smartTag>
            <w:r>
              <w:rPr>
                <w:rFonts w:ascii="楷体" w:eastAsia="楷体" w:hAnsi="楷体" w:cs="楷体" w:hint="eastAsia"/>
                <w:color w:val="000000"/>
                <w:sz w:val="18"/>
                <w:szCs w:val="18"/>
              </w:rPr>
              <w:t>；如含有</w:t>
            </w:r>
            <w:r>
              <w:rPr>
                <w:rFonts w:ascii="楷体" w:eastAsia="楷体" w:hAnsi="楷体" w:cs="楷体"/>
                <w:color w:val="000000"/>
                <w:sz w:val="18"/>
                <w:szCs w:val="18"/>
              </w:rPr>
              <w:t>2</w:t>
            </w:r>
            <w:r>
              <w:rPr>
                <w:rFonts w:ascii="楷体" w:eastAsia="楷体" w:hAnsi="楷体" w:cs="楷体" w:hint="eastAsia"/>
                <w:color w:val="000000"/>
                <w:sz w:val="18"/>
                <w:szCs w:val="18"/>
              </w:rPr>
              <w:t>个或以上门扇，至少有</w:t>
            </w:r>
            <w:r>
              <w:rPr>
                <w:rFonts w:ascii="楷体" w:eastAsia="楷体" w:hAnsi="楷体" w:cs="楷体"/>
                <w:color w:val="000000"/>
                <w:sz w:val="18"/>
                <w:szCs w:val="18"/>
              </w:rPr>
              <w:t>1</w:t>
            </w:r>
            <w:r>
              <w:rPr>
                <w:rFonts w:ascii="楷体" w:eastAsia="楷体" w:hAnsi="楷体" w:cs="楷体" w:hint="eastAsia"/>
                <w:color w:val="000000"/>
                <w:sz w:val="18"/>
                <w:szCs w:val="18"/>
              </w:rPr>
              <w:t>个门扇的开启净宽≥</w:t>
            </w:r>
            <w:smartTag w:uri="urn:schemas-microsoft-com:office:smarttags" w:element="chmetcnv">
              <w:smartTagPr>
                <w:attr w:name="TCSC" w:val="0"/>
                <w:attr w:name="NumberType" w:val="1"/>
                <w:attr w:name="Negative" w:val="False"/>
                <w:attr w:name="HasSpace" w:val="False"/>
                <w:attr w:name="SourceValue" w:val=".8"/>
                <w:attr w:name="UnitName" w:val="m"/>
              </w:smartTagPr>
              <w:r>
                <w:rPr>
                  <w:rFonts w:ascii="楷体" w:eastAsia="楷体" w:hAnsi="楷体" w:cs="楷体"/>
                  <w:color w:val="000000"/>
                  <w:sz w:val="18"/>
                  <w:szCs w:val="18"/>
                </w:rPr>
                <w:t>0.80m</w:t>
              </w:r>
            </w:smartTag>
            <w:r>
              <w:rPr>
                <w:rFonts w:ascii="楷体" w:eastAsia="楷体" w:hAnsi="楷体" w:cs="楷体" w:hint="eastAsia"/>
                <w:color w:val="000000"/>
                <w:sz w:val="18"/>
                <w:szCs w:val="18"/>
              </w:rPr>
              <w:t>，便于轮椅进出；</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）门的开启形式为平开门或电动感应平移门，而非旋转门；</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）门扇易于老年人开启，且开启后不会快速关闭，不会夹伤老年人；</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）无门槛及高差，或门槛高度及门内外地面高差≤</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楷体" w:eastAsia="楷体" w:hAnsi="楷体" w:cs="楷体"/>
                  <w:color w:val="000000"/>
                  <w:sz w:val="18"/>
                  <w:szCs w:val="18"/>
                </w:rPr>
                <w:t>15mm</w:t>
              </w:r>
            </w:smartTag>
            <w:r>
              <w:rPr>
                <w:rFonts w:ascii="楷体" w:eastAsia="楷体" w:hAnsi="楷体" w:cs="楷体" w:hint="eastAsia"/>
                <w:color w:val="000000"/>
                <w:sz w:val="18"/>
                <w:szCs w:val="18"/>
              </w:rPr>
              <w:t>，且以斜面过渡。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现场查看建筑主要出入口、使用卷尺或红外测距仪等工具测量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.6</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建筑主要出入口内外留有进深≥</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楷体" w:eastAsia="楷体" w:hAnsi="楷体" w:cs="楷体"/>
                  <w:b/>
                  <w:bCs/>
                  <w:color w:val="000000"/>
                  <w:sz w:val="18"/>
                  <w:szCs w:val="18"/>
                </w:rPr>
                <w:t>1.50m</w:t>
              </w:r>
            </w:smartTag>
            <w:r>
              <w:rPr>
                <w:rFonts w:ascii="楷体" w:eastAsia="楷体" w:hAnsi="楷体" w:cs="楷体" w:hint="eastAsia"/>
                <w:b/>
                <w:bCs/>
                <w:color w:val="000000"/>
                <w:sz w:val="18"/>
                <w:szCs w:val="18"/>
              </w:rPr>
              <w:t>的区域，便于人员等候及轮椅回转。</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现场查看建筑主要出入口、使用卷尺或红外测距仪等工具测量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.7</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建筑主要主入口设有雨篷，且可覆盖人员等候区域。</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注：年降水量</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ascii="楷体" w:eastAsia="楷体" w:hAnsi="楷体" w:cs="楷体"/>
                  <w:color w:val="000000"/>
                  <w:sz w:val="18"/>
                  <w:szCs w:val="18"/>
                </w:rPr>
                <w:t>200mm</w:t>
              </w:r>
            </w:smartTag>
            <w:r>
              <w:rPr>
                <w:rFonts w:ascii="楷体" w:eastAsia="楷体" w:hAnsi="楷体" w:cs="楷体" w:hint="eastAsia"/>
                <w:color w:val="000000"/>
                <w:sz w:val="18"/>
                <w:szCs w:val="18"/>
              </w:rPr>
              <w:t>以下的地区，自动得分。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1.4.1</w:t>
              </w:r>
            </w:smartTag>
            <w:r>
              <w:rPr>
                <w:rFonts w:ascii="楷体" w:eastAsia="楷体" w:hAnsi="楷体" w:cs="楷体"/>
                <w:color w:val="000000"/>
                <w:sz w:val="18"/>
                <w:szCs w:val="18"/>
              </w:rPr>
              <w:t>.8</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建筑主要出入口的平台、台阶、坡道表面平整、防滑、不积水。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b/>
                  <w:bCs/>
                  <w:color w:val="000000"/>
                  <w:sz w:val="18"/>
                  <w:szCs w:val="18"/>
                </w:rPr>
                <w:t>1.4.2</w:t>
              </w:r>
            </w:smartTag>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建筑内部交通空间无障碍</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14</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老年人经过的公共走廊地面符合以下条件之一：</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）无门槛及高差；</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）门槛高度及地面高差≤</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楷体" w:eastAsia="楷体" w:hAnsi="楷体" w:cs="楷体"/>
                  <w:color w:val="000000"/>
                  <w:sz w:val="18"/>
                  <w:szCs w:val="18"/>
                </w:rPr>
                <w:t>15mm</w:t>
              </w:r>
            </w:smartTag>
            <w:r>
              <w:rPr>
                <w:rFonts w:ascii="楷体" w:eastAsia="楷体" w:hAnsi="楷体" w:cs="楷体" w:hint="eastAsia"/>
                <w:color w:val="000000"/>
                <w:sz w:val="18"/>
                <w:szCs w:val="18"/>
              </w:rPr>
              <w:t>，且以斜面过渡。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现场查看公共走廊、使用卷尺或红外测距仪等工具测量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老年人经过的公共走廊宽度符合以下条件时得相应分数：</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）通行净宽≥</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ascii="楷体" w:eastAsia="楷体" w:hAnsi="楷体" w:cs="楷体"/>
                  <w:color w:val="000000"/>
                  <w:sz w:val="18"/>
                  <w:szCs w:val="18"/>
                </w:rPr>
                <w:t>1.80m</w:t>
              </w:r>
            </w:smartTag>
            <w:r>
              <w:rPr>
                <w:rFonts w:ascii="楷体" w:eastAsia="楷体" w:hAnsi="楷体" w:cs="楷体" w:hint="eastAsia"/>
                <w:color w:val="000000"/>
                <w:sz w:val="18"/>
                <w:szCs w:val="18"/>
              </w:rPr>
              <w:t>，得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）通行净宽≥</w:t>
            </w:r>
            <w:smartTag w:uri="urn:schemas-microsoft-com:office:smarttags" w:element="chmetcnv">
              <w:smartTagPr>
                <w:attr w:name="TCSC" w:val="0"/>
                <w:attr w:name="NumberType" w:val="1"/>
                <w:attr w:name="Negative" w:val="False"/>
                <w:attr w:name="HasSpace" w:val="False"/>
                <w:attr w:name="SourceValue" w:val="1.4"/>
                <w:attr w:name="UnitName" w:val="m"/>
              </w:smartTagPr>
              <w:r>
                <w:rPr>
                  <w:rFonts w:ascii="楷体" w:eastAsia="楷体" w:hAnsi="楷体" w:cs="楷体"/>
                  <w:color w:val="000000"/>
                  <w:sz w:val="18"/>
                  <w:szCs w:val="18"/>
                </w:rPr>
                <w:t>1.40m</w:t>
              </w:r>
            </w:smartTag>
            <w:r>
              <w:rPr>
                <w:rFonts w:ascii="楷体" w:eastAsia="楷体" w:hAnsi="楷体" w:cs="楷体" w:hint="eastAsia"/>
                <w:color w:val="000000"/>
                <w:sz w:val="18"/>
                <w:szCs w:val="18"/>
              </w:rPr>
              <w:t>，且局部设有≥</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ascii="楷体" w:eastAsia="楷体" w:hAnsi="楷体" w:cs="楷体"/>
                  <w:color w:val="000000"/>
                  <w:sz w:val="18"/>
                  <w:szCs w:val="18"/>
                </w:rPr>
                <w:t>1.80m</w:t>
              </w:r>
            </w:smartTag>
            <w:r>
              <w:rPr>
                <w:rFonts w:ascii="楷体" w:eastAsia="楷体" w:hAnsi="楷体" w:cs="楷体" w:hint="eastAsia"/>
                <w:color w:val="000000"/>
                <w:sz w:val="18"/>
                <w:szCs w:val="18"/>
              </w:rPr>
              <w:t>的轮椅回转及错行空间，得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）通行净宽≥</w:t>
            </w:r>
            <w:smartTag w:uri="urn:schemas-microsoft-com:office:smarttags" w:element="chmetcnv">
              <w:smartTagPr>
                <w:attr w:name="TCSC" w:val="0"/>
                <w:attr w:name="NumberType" w:val="1"/>
                <w:attr w:name="Negative" w:val="False"/>
                <w:attr w:name="HasSpace" w:val="False"/>
                <w:attr w:name="SourceValue" w:val="1.4"/>
                <w:attr w:name="UnitName" w:val="m"/>
              </w:smartTagPr>
              <w:r>
                <w:rPr>
                  <w:rFonts w:ascii="楷体" w:eastAsia="楷体" w:hAnsi="楷体" w:cs="楷体"/>
                  <w:color w:val="000000"/>
                  <w:sz w:val="18"/>
                  <w:szCs w:val="18"/>
                </w:rPr>
                <w:t>1.40m</w:t>
              </w:r>
            </w:smartTag>
            <w:r>
              <w:rPr>
                <w:rFonts w:ascii="楷体" w:eastAsia="楷体" w:hAnsi="楷体" w:cs="楷体" w:hint="eastAsia"/>
                <w:color w:val="000000"/>
                <w:sz w:val="18"/>
                <w:szCs w:val="18"/>
              </w:rPr>
              <w:t>，得</w:t>
            </w:r>
            <w:r>
              <w:rPr>
                <w:rFonts w:ascii="楷体" w:eastAsia="楷体" w:hAnsi="楷体" w:cs="楷体"/>
                <w:color w:val="000000"/>
                <w:sz w:val="18"/>
                <w:szCs w:val="18"/>
              </w:rPr>
              <w:t>0.5</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现场查看公共走廊、使用卷尺或红外测距仪等工具测量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老年人经过的公共走廊的主要位置两侧设置扶手，且扶手高度距地</w:t>
            </w:r>
            <w:r>
              <w:rPr>
                <w:rFonts w:ascii="楷体" w:eastAsia="楷体" w:hAnsi="楷体" w:cs="楷体"/>
                <w:color w:val="000000"/>
                <w:sz w:val="18"/>
                <w:szCs w:val="18"/>
              </w:rPr>
              <w:t>0.80</w:t>
            </w:r>
            <w:smartTag w:uri="urn:schemas-microsoft-com:office:smarttags" w:element="chmetcnv">
              <w:smartTagPr>
                <w:attr w:name="TCSC" w:val="0"/>
                <w:attr w:name="NumberType" w:val="1"/>
                <w:attr w:name="Negative" w:val="True"/>
                <w:attr w:name="HasSpace" w:val="False"/>
                <w:attr w:name="SourceValue" w:val=".9"/>
                <w:attr w:name="UnitName" w:val="m"/>
              </w:smartTagPr>
              <w:r>
                <w:rPr>
                  <w:rFonts w:ascii="楷体" w:eastAsia="楷体" w:hAnsi="楷体" w:cs="楷体"/>
                  <w:color w:val="000000"/>
                  <w:sz w:val="18"/>
                  <w:szCs w:val="18"/>
                </w:rPr>
                <w:t>-0.90m</w:t>
              </w:r>
            </w:smartTag>
            <w:r>
              <w:rPr>
                <w:rFonts w:ascii="楷体" w:eastAsia="楷体" w:hAnsi="楷体" w:cs="楷体" w:hint="eastAsia"/>
                <w:color w:val="000000"/>
                <w:sz w:val="18"/>
                <w:szCs w:val="18"/>
              </w:rPr>
              <w:t>。</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现场查看建筑内设电梯、使用卷尺或红外测距仪等工具测量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建筑内设有老年人用房的各楼层垂直交通措施符合以下条件时得相应分数：</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）采用电梯或升降平台，得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）采用轮椅坡道或楼梯升降机（爬楼机），得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.5</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当建筑内设有电梯时，至少</w:t>
            </w:r>
            <w:r>
              <w:rPr>
                <w:rFonts w:ascii="楷体" w:eastAsia="楷体" w:hAnsi="楷体" w:cs="楷体"/>
                <w:color w:val="000000"/>
                <w:sz w:val="18"/>
                <w:szCs w:val="18"/>
              </w:rPr>
              <w:t>1</w:t>
            </w:r>
            <w:r>
              <w:rPr>
                <w:rFonts w:ascii="楷体" w:eastAsia="楷体" w:hAnsi="楷体" w:cs="楷体" w:hint="eastAsia"/>
                <w:color w:val="000000"/>
                <w:sz w:val="18"/>
                <w:szCs w:val="18"/>
              </w:rPr>
              <w:t>部电梯符合以下全部条件：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）轿厢深度≥</w:t>
            </w:r>
            <w:smartTag w:uri="urn:schemas-microsoft-com:office:smarttags" w:element="chmetcnv">
              <w:smartTagPr>
                <w:attr w:name="TCSC" w:val="0"/>
                <w:attr w:name="NumberType" w:val="1"/>
                <w:attr w:name="Negative" w:val="False"/>
                <w:attr w:name="HasSpace" w:val="False"/>
                <w:attr w:name="SourceValue" w:val="1.4"/>
                <w:attr w:name="UnitName" w:val="m"/>
              </w:smartTagPr>
              <w:r>
                <w:rPr>
                  <w:rFonts w:ascii="楷体" w:eastAsia="楷体" w:hAnsi="楷体" w:cs="楷体"/>
                  <w:color w:val="000000"/>
                  <w:sz w:val="18"/>
                  <w:szCs w:val="18"/>
                </w:rPr>
                <w:t>1.40m</w:t>
              </w:r>
            </w:smartTag>
            <w:r>
              <w:rPr>
                <w:rFonts w:ascii="楷体" w:eastAsia="楷体" w:hAnsi="楷体" w:cs="楷体" w:hint="eastAsia"/>
                <w:color w:val="000000"/>
                <w:sz w:val="18"/>
                <w:szCs w:val="18"/>
              </w:rPr>
              <w:t>，宽度≥</w:t>
            </w:r>
            <w:smartTag w:uri="urn:schemas-microsoft-com:office:smarttags" w:element="chmetcnv">
              <w:smartTagPr>
                <w:attr w:name="TCSC" w:val="0"/>
                <w:attr w:name="NumberType" w:val="1"/>
                <w:attr w:name="Negative" w:val="False"/>
                <w:attr w:name="HasSpace" w:val="False"/>
                <w:attr w:name="SourceValue" w:val="1.1"/>
                <w:attr w:name="UnitName" w:val="m"/>
              </w:smartTagPr>
              <w:r>
                <w:rPr>
                  <w:rFonts w:ascii="楷体" w:eastAsia="楷体" w:hAnsi="楷体" w:cs="楷体"/>
                  <w:color w:val="000000"/>
                  <w:sz w:val="18"/>
                  <w:szCs w:val="18"/>
                </w:rPr>
                <w:t>1.10m</w:t>
              </w:r>
            </w:smartTag>
            <w:r>
              <w:rPr>
                <w:rFonts w:ascii="楷体" w:eastAsia="楷体" w:hAnsi="楷体" w:cs="楷体" w:hint="eastAsia"/>
                <w:color w:val="000000"/>
                <w:sz w:val="18"/>
                <w:szCs w:val="18"/>
              </w:rPr>
              <w:t>；</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）轿厢门开启净宽≥</w:t>
            </w:r>
            <w:smartTag w:uri="urn:schemas-microsoft-com:office:smarttags" w:element="chmetcnv">
              <w:smartTagPr>
                <w:attr w:name="TCSC" w:val="0"/>
                <w:attr w:name="NumberType" w:val="1"/>
                <w:attr w:name="Negative" w:val="False"/>
                <w:attr w:name="HasSpace" w:val="False"/>
                <w:attr w:name="SourceValue" w:val=".8"/>
                <w:attr w:name="UnitName" w:val="m"/>
              </w:smartTagPr>
              <w:r>
                <w:rPr>
                  <w:rFonts w:ascii="楷体" w:eastAsia="楷体" w:hAnsi="楷体" w:cs="楷体"/>
                  <w:color w:val="000000"/>
                  <w:sz w:val="18"/>
                  <w:szCs w:val="18"/>
                </w:rPr>
                <w:t>0.80m</w:t>
              </w:r>
            </w:smartTag>
            <w:r>
              <w:rPr>
                <w:rFonts w:ascii="楷体" w:eastAsia="楷体" w:hAnsi="楷体" w:cs="楷体" w:hint="eastAsia"/>
                <w:color w:val="000000"/>
                <w:sz w:val="18"/>
                <w:szCs w:val="18"/>
              </w:rPr>
              <w:t>；</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）电梯门洞净宽度≥</w:t>
            </w:r>
            <w:smartTag w:uri="urn:schemas-microsoft-com:office:smarttags" w:element="chmetcnv">
              <w:smartTagPr>
                <w:attr w:name="TCSC" w:val="0"/>
                <w:attr w:name="NumberType" w:val="1"/>
                <w:attr w:name="Negative" w:val="False"/>
                <w:attr w:name="HasSpace" w:val="False"/>
                <w:attr w:name="SourceValue" w:val=".9"/>
                <w:attr w:name="UnitName" w:val="m"/>
              </w:smartTagPr>
              <w:r>
                <w:rPr>
                  <w:rFonts w:ascii="楷体" w:eastAsia="楷体" w:hAnsi="楷体" w:cs="楷体"/>
                  <w:color w:val="000000"/>
                  <w:sz w:val="18"/>
                  <w:szCs w:val="18"/>
                </w:rPr>
                <w:t>0.90m</w:t>
              </w:r>
            </w:smartTag>
            <w:r>
              <w:rPr>
                <w:rFonts w:ascii="楷体" w:eastAsia="楷体" w:hAnsi="楷体" w:cs="楷体" w:hint="eastAsia"/>
                <w:color w:val="000000"/>
                <w:sz w:val="18"/>
                <w:szCs w:val="18"/>
              </w:rPr>
              <w:t>。</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现场查看建筑内设电梯、使用卷尺或红外测距仪等工具测量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.6</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当建筑内设有电梯时，至少</w:t>
            </w:r>
            <w:r>
              <w:rPr>
                <w:rFonts w:ascii="楷体" w:eastAsia="楷体" w:hAnsi="楷体" w:cs="楷体"/>
                <w:color w:val="000000"/>
                <w:sz w:val="18"/>
                <w:szCs w:val="18"/>
              </w:rPr>
              <w:t>1</w:t>
            </w:r>
            <w:r>
              <w:rPr>
                <w:rFonts w:ascii="楷体" w:eastAsia="楷体" w:hAnsi="楷体" w:cs="楷体" w:hint="eastAsia"/>
                <w:color w:val="000000"/>
                <w:sz w:val="18"/>
                <w:szCs w:val="18"/>
              </w:rPr>
              <w:t>部电梯满足担架进出及运送需求。</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现场查看建筑内设电梯</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Pr>
                  <w:rFonts w:ascii="楷体" w:eastAsia="楷体" w:hAnsi="楷体" w:cs="楷体"/>
                  <w:color w:val="000000"/>
                  <w:sz w:val="18"/>
                  <w:szCs w:val="18"/>
                </w:rPr>
                <w:t>1.4.2</w:t>
              </w:r>
            </w:smartTag>
            <w:r>
              <w:rPr>
                <w:rFonts w:ascii="楷体" w:eastAsia="楷体" w:hAnsi="楷体" w:cs="楷体"/>
                <w:color w:val="000000"/>
                <w:sz w:val="18"/>
                <w:szCs w:val="18"/>
              </w:rPr>
              <w:t>.7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当建筑内设有电梯时，至少</w:t>
            </w:r>
            <w:r>
              <w:rPr>
                <w:rFonts w:ascii="楷体" w:eastAsia="楷体" w:hAnsi="楷体" w:cs="楷体"/>
                <w:color w:val="000000"/>
                <w:sz w:val="18"/>
                <w:szCs w:val="18"/>
              </w:rPr>
              <w:t>1</w:t>
            </w:r>
            <w:r>
              <w:rPr>
                <w:rFonts w:ascii="楷体" w:eastAsia="楷体" w:hAnsi="楷体" w:cs="楷体" w:hint="eastAsia"/>
                <w:color w:val="000000"/>
                <w:sz w:val="18"/>
                <w:szCs w:val="18"/>
              </w:rPr>
              <w:t>部电梯的轿厢配置符合以下条件中</w:t>
            </w:r>
            <w:r>
              <w:rPr>
                <w:rFonts w:ascii="楷体" w:eastAsia="楷体" w:hAnsi="楷体" w:cs="楷体"/>
                <w:color w:val="000000"/>
                <w:sz w:val="18"/>
                <w:szCs w:val="18"/>
              </w:rPr>
              <w:t>3</w:t>
            </w:r>
            <w:r>
              <w:rPr>
                <w:rFonts w:ascii="楷体" w:eastAsia="楷体" w:hAnsi="楷体" w:cs="楷体" w:hint="eastAsia"/>
                <w:color w:val="000000"/>
                <w:sz w:val="18"/>
                <w:szCs w:val="18"/>
              </w:rPr>
              <w:t>项及以上：</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）设有运行显示装置和抵达提示音；</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）轿厢侧壁设有扶手，且扶手形式不占用过多轿厢内部空间，扶手形式不易对人员形成磕碰；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）设有延时关门按钮；</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）照明良好，便于老年人进出时看清地面以及操作选层按钮。</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现场查看建筑内设电梯</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1.4.2.8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当建筑内设有楼梯时，常用楼梯符合以下全部条件：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）非弧线形楼梯；</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）楼梯设有扶手，且扶手高度距地</w:t>
            </w:r>
            <w:r>
              <w:rPr>
                <w:rFonts w:ascii="楷体" w:eastAsia="楷体" w:hAnsi="楷体" w:cs="楷体"/>
                <w:color w:val="000000"/>
                <w:sz w:val="18"/>
                <w:szCs w:val="18"/>
              </w:rPr>
              <w:t>0.80-0.90m</w:t>
            </w:r>
            <w:r>
              <w:rPr>
                <w:rFonts w:ascii="楷体" w:eastAsia="楷体" w:hAnsi="楷体" w:cs="楷体" w:hint="eastAsia"/>
                <w:color w:val="000000"/>
                <w:sz w:val="18"/>
                <w:szCs w:val="18"/>
              </w:rPr>
              <w:t>；</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）楼梯上行及下行第一阶与平台有明显区别，或设有提示标识。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现场查看楼梯、使用卷尺或红外测距仪等工具测量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1.4.2.9</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当建筑内设有楼梯时，常用楼梯的踏步形式符合以下全部条件：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）无异形踏步（例如扇形踏步），且楼梯平台内不设踏步；</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）同一梯段的踏步高度和宽度一致；</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）踏步有踢面；</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）踏面前缘向前凸出≤</w:t>
            </w:r>
            <w:r>
              <w:rPr>
                <w:rFonts w:ascii="楷体" w:eastAsia="楷体" w:hAnsi="楷体" w:cs="楷体"/>
                <w:color w:val="000000"/>
                <w:sz w:val="18"/>
                <w:szCs w:val="18"/>
              </w:rPr>
              <w:t>10mm</w:t>
            </w:r>
            <w:r>
              <w:rPr>
                <w:rFonts w:ascii="楷体" w:eastAsia="楷体" w:hAnsi="楷体" w:cs="楷体" w:hint="eastAsia"/>
                <w:color w:val="000000"/>
                <w:sz w:val="18"/>
                <w:szCs w:val="18"/>
              </w:rPr>
              <w:t>，踏面前缘设防滑条且凸出高度≤</w:t>
            </w:r>
            <w:r>
              <w:rPr>
                <w:rFonts w:ascii="楷体" w:eastAsia="楷体" w:hAnsi="楷体" w:cs="楷体"/>
                <w:color w:val="000000"/>
                <w:sz w:val="18"/>
                <w:szCs w:val="18"/>
              </w:rPr>
              <w:t>3mm</w:t>
            </w:r>
            <w:r>
              <w:rPr>
                <w:rFonts w:ascii="楷体" w:eastAsia="楷体" w:hAnsi="楷体" w:cs="楷体" w:hint="eastAsia"/>
                <w:color w:val="000000"/>
                <w:sz w:val="18"/>
                <w:szCs w:val="18"/>
              </w:rPr>
              <w:t>，不影响老年人踩踏。</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注：当机构为单层建筑（或老年人用房均设在一层）时自动得分。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现场查看楼梯、使用卷尺或红外测距仪等工具测量</w:t>
            </w:r>
          </w:p>
        </w:tc>
      </w:tr>
      <w:tr w:rsidR="008B33FF" w:rsidRPr="00394177">
        <w:trPr>
          <w:trHeight w:val="340"/>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1.4.2.10</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建筑内的公共交通空间（公共走廊、过厅、楼梯间等）地面平整、防滑，无缺损。</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340"/>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1.4.2.11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公共走廊、楼梯的扶手安装坚固，材质防滑，触感温润，形状易于老年人抓握。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340"/>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1.4.3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建筑内部主要用房及空间无障碍</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16</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居室门内外地面符合以下条件之一：</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）无门槛及高差；</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）门槛高度及地面高差≦</w:t>
            </w:r>
            <w:r>
              <w:rPr>
                <w:rFonts w:ascii="楷体" w:eastAsia="楷体" w:hAnsi="楷体" w:cs="楷体"/>
                <w:color w:val="000000"/>
                <w:sz w:val="18"/>
                <w:szCs w:val="18"/>
              </w:rPr>
              <w:t>15mm</w:t>
            </w:r>
            <w:r>
              <w:rPr>
                <w:rFonts w:ascii="楷体" w:eastAsia="楷体" w:hAnsi="楷体" w:cs="楷体" w:hint="eastAsia"/>
                <w:color w:val="000000"/>
                <w:sz w:val="18"/>
                <w:szCs w:val="18"/>
              </w:rPr>
              <w:t>，并以斜面过渡。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现场查看老年人居室、使用卷尺或红外测距仪等工具测量</w:t>
            </w:r>
          </w:p>
        </w:tc>
      </w:tr>
      <w:tr w:rsidR="008B33FF" w:rsidRPr="00394177">
        <w:trPr>
          <w:trHeight w:val="567"/>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居室门的开启净宽≥</w:t>
            </w:r>
            <w:r>
              <w:rPr>
                <w:rFonts w:ascii="楷体" w:eastAsia="楷体" w:hAnsi="楷体" w:cs="楷体"/>
                <w:b/>
                <w:bCs/>
                <w:color w:val="000000"/>
                <w:sz w:val="18"/>
                <w:szCs w:val="18"/>
              </w:rPr>
              <w:t>0.80m</w:t>
            </w:r>
            <w:r>
              <w:rPr>
                <w:rFonts w:ascii="楷体" w:eastAsia="楷体" w:hAnsi="楷体" w:cs="楷体" w:hint="eastAsia"/>
                <w:b/>
                <w:bCs/>
                <w:color w:val="000000"/>
                <w:sz w:val="18"/>
                <w:szCs w:val="18"/>
              </w:rPr>
              <w:t>。</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现场查看老年人居室、使用卷尺或红外测距仪等工具测量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居室门的开启不会影响公共走廊的正常通行。</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居室地面铺装平整、防滑。</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1.4.3.5</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卫生间（含公共卫生间及居室内卫生间）门内外地面符合以下条件之一：</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）无门槛及高差；</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）门槛高度及地面高差≤</w:t>
            </w:r>
            <w:r>
              <w:rPr>
                <w:rFonts w:ascii="楷体" w:eastAsia="楷体" w:hAnsi="楷体" w:cs="楷体"/>
                <w:color w:val="000000"/>
                <w:sz w:val="18"/>
                <w:szCs w:val="18"/>
              </w:rPr>
              <w:t>15mm</w:t>
            </w:r>
            <w:r>
              <w:rPr>
                <w:rFonts w:ascii="楷体" w:eastAsia="楷体" w:hAnsi="楷体" w:cs="楷体" w:hint="eastAsia"/>
                <w:color w:val="000000"/>
                <w:sz w:val="18"/>
                <w:szCs w:val="18"/>
              </w:rPr>
              <w:t>，并以斜面过渡。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1.4.3.6</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卫生间门的开启净宽≥</w:t>
            </w:r>
            <w:r>
              <w:rPr>
                <w:rFonts w:ascii="楷体" w:eastAsia="楷体" w:hAnsi="楷体" w:cs="楷体"/>
                <w:b/>
                <w:bCs/>
                <w:color w:val="000000"/>
                <w:sz w:val="18"/>
                <w:szCs w:val="18"/>
              </w:rPr>
              <w:t>0.80m</w:t>
            </w:r>
            <w:r>
              <w:rPr>
                <w:rFonts w:ascii="楷体" w:eastAsia="楷体" w:hAnsi="楷体" w:cs="楷体" w:hint="eastAsia"/>
                <w:b/>
                <w:bCs/>
                <w:color w:val="000000"/>
                <w:sz w:val="18"/>
                <w:szCs w:val="18"/>
              </w:rPr>
              <w:t>。</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卫生间（含公共卫生间及居室内卫生间）地面铺装平整、防滑，排水良好无积水。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公共洗浴空间门内外地面符合以下条件之一：</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）无门槛及高差；</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）门槛高度及地面高差≤</w:t>
            </w:r>
            <w:r>
              <w:rPr>
                <w:rFonts w:ascii="楷体" w:eastAsia="楷体" w:hAnsi="楷体" w:cs="楷体"/>
                <w:color w:val="000000"/>
                <w:sz w:val="18"/>
                <w:szCs w:val="18"/>
              </w:rPr>
              <w:t>15mm</w:t>
            </w:r>
            <w:r>
              <w:rPr>
                <w:rFonts w:ascii="楷体" w:eastAsia="楷体" w:hAnsi="楷体" w:cs="楷体" w:hint="eastAsia"/>
                <w:color w:val="000000"/>
                <w:sz w:val="18"/>
                <w:szCs w:val="18"/>
              </w:rPr>
              <w:t>，并以斜面过渡。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1.4.3.9</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公共洗浴空间门的开启净宽（或门洞口通行净宽）≥</w:t>
            </w:r>
            <w:r>
              <w:rPr>
                <w:rFonts w:ascii="楷体" w:eastAsia="楷体" w:hAnsi="楷体" w:cs="楷体"/>
                <w:b/>
                <w:bCs/>
                <w:color w:val="000000"/>
                <w:sz w:val="18"/>
                <w:szCs w:val="18"/>
              </w:rPr>
              <w:t>0.80m</w:t>
            </w:r>
            <w:r>
              <w:rPr>
                <w:rFonts w:ascii="楷体" w:eastAsia="楷体" w:hAnsi="楷体" w:cs="楷体" w:hint="eastAsia"/>
                <w:b/>
                <w:bCs/>
                <w:color w:val="000000"/>
                <w:sz w:val="18"/>
                <w:szCs w:val="18"/>
              </w:rPr>
              <w:t>，且便于浴床进出。</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1.4.3.10</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洗浴空间地面铺装平整、防滑，排水良好无积水。</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现场查看洗浴空间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公共就餐空间地面铺装平整、防滑。</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注：当无公共就餐空间时，此项不参与评分。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活动场所内地面无高差，便于使用轮椅、助步器的老年人到达及使用；且活动场所地面材质平整、防滑。</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现场查看活动场所</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医疗卫生用房与康复空间的位置方便老年人到达，通行路径无障碍。</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注：当无医疗卫生用房及康复空间时，此项不参与评分。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现场查看医疗卫生用房与康复空间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为老年人设置的医疗卫生用房（如诊室、治疗室等）满足轮椅进出与回转的空间需求。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现场查看医疗卫生用房</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1.4.3.15</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康复空间地面平整，采用防滑且具有防护性的材料。</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现场查看康复空间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1.4.3.16</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机构内为老年人提供服务的服务台（或服务窗口）设有低位服务设施，其台面距地面高度为</w:t>
            </w:r>
            <w:r>
              <w:rPr>
                <w:rFonts w:ascii="楷体" w:eastAsia="楷体" w:hAnsi="楷体" w:cs="楷体"/>
                <w:color w:val="000000"/>
                <w:sz w:val="18"/>
                <w:szCs w:val="18"/>
              </w:rPr>
              <w:t>0.70-0.85m</w:t>
            </w:r>
            <w:r>
              <w:rPr>
                <w:rFonts w:ascii="楷体" w:eastAsia="楷体" w:hAnsi="楷体" w:cs="楷体" w:hint="eastAsia"/>
                <w:color w:val="000000"/>
                <w:sz w:val="18"/>
                <w:szCs w:val="18"/>
              </w:rPr>
              <w:t>，下部留空高度</w:t>
            </w:r>
            <w:r>
              <w:rPr>
                <w:rFonts w:ascii="楷体" w:eastAsia="楷体" w:hAnsi="楷体" w:cs="楷体"/>
                <w:color w:val="000000"/>
                <w:sz w:val="18"/>
                <w:szCs w:val="18"/>
              </w:rPr>
              <w:t>0.65m</w:t>
            </w:r>
            <w:r>
              <w:rPr>
                <w:rFonts w:ascii="楷体" w:eastAsia="楷体" w:hAnsi="楷体" w:cs="楷体" w:hint="eastAsia"/>
                <w:color w:val="000000"/>
                <w:sz w:val="18"/>
                <w:szCs w:val="18"/>
              </w:rPr>
              <w:t>，深</w:t>
            </w:r>
            <w:r>
              <w:rPr>
                <w:rFonts w:ascii="楷体" w:eastAsia="楷体" w:hAnsi="楷体" w:cs="楷体"/>
                <w:color w:val="000000"/>
                <w:sz w:val="18"/>
                <w:szCs w:val="18"/>
              </w:rPr>
              <w:t>0.45m</w:t>
            </w:r>
            <w:r>
              <w:rPr>
                <w:rFonts w:ascii="楷体" w:eastAsia="楷体" w:hAnsi="楷体" w:cs="楷体" w:hint="eastAsia"/>
                <w:color w:val="000000"/>
                <w:sz w:val="18"/>
                <w:szCs w:val="18"/>
              </w:rPr>
              <w:t>，便于轮椅接近和使用。</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1.4.4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室外活动空间无障碍（含室外活动场地）</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12</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机构内设有室外活动空间，或临近公共绿地，可满足老年人室外活动需求。</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活动场地地面铺装平整、防滑、不积水。且主要活动场地便于轮椅老人到达。</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活动场地能获得日照，有向阳、避风的空间，可满足老年人晒太阳需求。</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活动场地的位置与车辆通行空间不交叉。</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1.4.4.5</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集中使用的活动场地临近设有满足老年人使用的公用卫生间。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1.4.4.6</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活动场地设有荫凉休息区，如树荫区、廊架、凉亭，并布置座椅。</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1.4.4.7</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散步道宽度符合以下条件：至少一条散步道宽度≥</w:t>
            </w:r>
            <w:r>
              <w:rPr>
                <w:rFonts w:ascii="楷体" w:eastAsia="楷体" w:hAnsi="楷体" w:cs="楷体"/>
                <w:color w:val="000000"/>
                <w:sz w:val="18"/>
                <w:szCs w:val="18"/>
              </w:rPr>
              <w:t>1.20m</w:t>
            </w:r>
            <w:r>
              <w:rPr>
                <w:rFonts w:ascii="楷体" w:eastAsia="楷体" w:hAnsi="楷体" w:cs="楷体" w:hint="eastAsia"/>
                <w:color w:val="000000"/>
                <w:sz w:val="18"/>
                <w:szCs w:val="18"/>
              </w:rPr>
              <w:t>，满足轮椅与一人错行需求；且散步道局部拓宽，宽度≥</w:t>
            </w:r>
            <w:r>
              <w:rPr>
                <w:rFonts w:ascii="楷体" w:eastAsia="楷体" w:hAnsi="楷体" w:cs="楷体"/>
                <w:color w:val="000000"/>
                <w:sz w:val="18"/>
                <w:szCs w:val="18"/>
              </w:rPr>
              <w:t>1.80m</w:t>
            </w:r>
            <w:r>
              <w:rPr>
                <w:rFonts w:ascii="楷体" w:eastAsia="楷体" w:hAnsi="楷体" w:cs="楷体" w:hint="eastAsia"/>
                <w:color w:val="000000"/>
                <w:sz w:val="18"/>
                <w:szCs w:val="18"/>
              </w:rPr>
              <w:t>，满足轮椅错行需求。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现场查看散步道、使用卷尺或红外测距仪等工具测量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1.4.4.8</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散步道地面铺装平整、防滑、不积水。主要散步道沿途不铺设鹅卵石健步道或汀步。</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1.4.4.9</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沿散步道设有座椅供老年人休息。</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1.4.4.10</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散步道线路符合以下条件：</w:t>
            </w:r>
          </w:p>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）可路过主要活动场地；</w:t>
            </w:r>
          </w:p>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）可路过景观小品，如凉亭、雕塑、花池等。</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1.4.4.11</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沿主要散步道、主要活动场地周边、台阶处有照明设施。</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1.4.4.12</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主要散步道沿途有高差时，采用轮椅坡道过渡。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现场查看散步道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室内温度</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1.5.1</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温湿度控制</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1.5.1.1</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冬季老年人居室、居室卫生间、盥洗室、公共活动空间、就餐空间、康复与医疗空间、工作人员办公室温度不低于</w:t>
            </w:r>
            <w:r>
              <w:rPr>
                <w:rFonts w:ascii="楷体" w:eastAsia="楷体" w:hAnsi="楷体" w:cs="楷体"/>
                <w:color w:val="000000"/>
                <w:sz w:val="18"/>
                <w:szCs w:val="18"/>
              </w:rPr>
              <w:t>20</w:t>
            </w:r>
            <w:r>
              <w:rPr>
                <w:rFonts w:ascii="楷体" w:eastAsia="楷体" w:hAnsi="楷体" w:cs="楷体" w:hint="eastAsia"/>
                <w:color w:val="000000"/>
                <w:sz w:val="18"/>
                <w:szCs w:val="18"/>
              </w:rPr>
              <w:t>℃；洗浴空间温度不低于</w:t>
            </w:r>
            <w:r>
              <w:rPr>
                <w:rFonts w:ascii="楷体" w:eastAsia="楷体" w:hAnsi="楷体" w:cs="楷体"/>
                <w:color w:val="000000"/>
                <w:sz w:val="18"/>
                <w:szCs w:val="18"/>
              </w:rPr>
              <w:t>25</w:t>
            </w:r>
            <w:r>
              <w:rPr>
                <w:rFonts w:ascii="楷体" w:eastAsia="楷体" w:hAnsi="楷体" w:cs="楷体" w:hint="eastAsia"/>
                <w:color w:val="000000"/>
                <w:sz w:val="18"/>
                <w:szCs w:val="18"/>
              </w:rPr>
              <w:t>℃；公共卫生间、楼梯间、走廊温度不低于</w:t>
            </w:r>
            <w:r>
              <w:rPr>
                <w:rFonts w:ascii="楷体" w:eastAsia="楷体" w:hAnsi="楷体" w:cs="楷体"/>
                <w:color w:val="000000"/>
                <w:sz w:val="18"/>
                <w:szCs w:val="18"/>
              </w:rPr>
              <w:t>18</w:t>
            </w:r>
            <w:r>
              <w:rPr>
                <w:rFonts w:ascii="楷体" w:eastAsia="楷体" w:hAnsi="楷体" w:cs="楷体" w:hint="eastAsia"/>
                <w:color w:val="000000"/>
                <w:sz w:val="18"/>
                <w:szCs w:val="18"/>
              </w:rPr>
              <w:t>℃。夏季室内温度</w:t>
            </w:r>
            <w:r>
              <w:rPr>
                <w:rFonts w:ascii="楷体" w:eastAsia="楷体" w:hAnsi="楷体" w:cs="楷体"/>
                <w:color w:val="000000"/>
                <w:sz w:val="18"/>
                <w:szCs w:val="18"/>
              </w:rPr>
              <w:t>26-28</w:t>
            </w:r>
            <w:r>
              <w:rPr>
                <w:rFonts w:ascii="楷体" w:eastAsia="楷体" w:hAnsi="楷体" w:cs="楷体" w:hint="eastAsia"/>
                <w:color w:val="000000"/>
                <w:sz w:val="18"/>
                <w:szCs w:val="18"/>
              </w:rPr>
              <w:t>℃。</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现场查看、使用温度计等工具测量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1.5.1.2</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老年人居室设有温度或湿度调节设备，如散热器、空调、电风扇、加湿器、除湿器等。</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1.5.1.3</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老年人洗浴空间（包括居室卫生间内的洗浴区和公共洗浴空间）设有温度调节设备，如浴霸、暖风机等。</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现场查看老年人洗浴空间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1.5.1.4</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公共活动空间及就餐空间设有温度或湿度调节设备，如散热器、空调、电风扇、加湿器、除湿器等。</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现场查看公共活动空间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1.5.1.5</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温度及湿度调节设备设有相应的防护措施，能保证使用过程的安全。</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1.5.2</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通风调节</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1.5.2.1</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老年人居室设有带开启扇的外窗。</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1.5.2.2</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公共活动空间设有带开启扇的外窗。</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现场查看公共活动空间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1.5.2.3</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就餐空间设有带开启扇的外窗。</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1.5.2.4</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公共走廊设有带开启扇的外窗，或设有机械排风设施。</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现场查看公共走廊</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1.5.2.5</w:t>
            </w:r>
          </w:p>
        </w:tc>
        <w:tc>
          <w:tcPr>
            <w:tcW w:w="8487" w:type="dxa"/>
            <w:shd w:val="clear" w:color="000000" w:fill="auto"/>
            <w:noWrap/>
            <w:vAlign w:val="center"/>
          </w:tcPr>
          <w:p w:rsidR="008B33FF" w:rsidRDefault="008B33FF">
            <w:pPr>
              <w:widowControl/>
              <w:spacing w:line="29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卫生间及洗浴空间设有带开启扇的外窗，或设有机械排风设施。</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现场查看卫生间及洗浴空间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1.5.2.6</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以下空间通风条件不佳时需设有新风系统或空气净化设备</w:t>
            </w:r>
            <w:r>
              <w:rPr>
                <w:rFonts w:ascii="楷体" w:eastAsia="楷体" w:hAnsi="楷体" w:cs="楷体"/>
                <w:color w:val="000000"/>
                <w:sz w:val="18"/>
                <w:szCs w:val="18"/>
              </w:rPr>
              <w:t>:</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）老年人居室；</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）室内公共活动空间；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）就餐空间。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注：每符合一项得</w:t>
            </w:r>
            <w:r>
              <w:rPr>
                <w:rFonts w:ascii="楷体" w:eastAsia="楷体" w:hAnsi="楷体" w:cs="楷体"/>
                <w:color w:val="000000"/>
                <w:sz w:val="18"/>
                <w:szCs w:val="18"/>
              </w:rPr>
              <w:t>1</w:t>
            </w:r>
            <w:r>
              <w:rPr>
                <w:rFonts w:ascii="楷体" w:eastAsia="楷体" w:hAnsi="楷体" w:cs="楷体" w:hint="eastAsia"/>
                <w:color w:val="000000"/>
                <w:sz w:val="18"/>
                <w:szCs w:val="18"/>
              </w:rPr>
              <w:t>分，满分</w:t>
            </w:r>
            <w:r>
              <w:rPr>
                <w:rFonts w:ascii="楷体" w:eastAsia="楷体" w:hAnsi="楷体" w:cs="楷体"/>
                <w:color w:val="000000"/>
                <w:sz w:val="18"/>
                <w:szCs w:val="18"/>
              </w:rPr>
              <w:t>3</w:t>
            </w:r>
            <w:r>
              <w:rPr>
                <w:rFonts w:ascii="楷体" w:eastAsia="楷体" w:hAnsi="楷体" w:cs="楷体" w:hint="eastAsia"/>
                <w:color w:val="000000"/>
                <w:sz w:val="18"/>
                <w:szCs w:val="18"/>
              </w:rPr>
              <w:t>分。通风情况良好的情况下自动得分。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1.5.2.7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对机构内通风条件的整体印象，符合以下条件的获得相应分数：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通风条件优秀，空气清新，所有空间均无异味，得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通风条件整体良好，无憋闷感，局部空间有轻微异味，得</w:t>
            </w:r>
            <w:r>
              <w:rPr>
                <w:rFonts w:ascii="楷体" w:eastAsia="楷体" w:hAnsi="楷体" w:cs="楷体"/>
                <w:color w:val="000000"/>
                <w:sz w:val="18"/>
                <w:szCs w:val="18"/>
              </w:rPr>
              <w:t>1</w:t>
            </w:r>
            <w:r>
              <w:rPr>
                <w:rFonts w:ascii="楷体" w:eastAsia="楷体" w:hAnsi="楷体" w:cs="楷体" w:hint="eastAsia"/>
                <w:color w:val="000000"/>
                <w:sz w:val="18"/>
                <w:szCs w:val="18"/>
              </w:rPr>
              <w:t>分。</w:t>
            </w:r>
            <w:r>
              <w:rPr>
                <w:rFonts w:ascii="楷体" w:eastAsia="楷体" w:hAnsi="楷体" w:cs="楷体"/>
                <w:color w:val="000000"/>
                <w:sz w:val="18"/>
                <w:szCs w:val="18"/>
              </w:rPr>
              <w:t xml:space="preserve">  </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通风条件不佳，有憋闷感，存在较大异味，得</w:t>
            </w:r>
            <w:r>
              <w:rPr>
                <w:rFonts w:ascii="楷体" w:eastAsia="楷体" w:hAnsi="楷体" w:cs="楷体"/>
                <w:color w:val="000000"/>
                <w:sz w:val="18"/>
                <w:szCs w:val="18"/>
              </w:rPr>
              <w:t>0</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1.6</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室内光照</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1.6.1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自然采光</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老年人居室具有良好的自然采光条件。</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公共活动空间具有良好的自然采光条件。</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现场查看公共活动空间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就餐空间具有良好的自然采光条件。</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现场查看就餐空间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公共走廊具有良好的自然采光条件。</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现场查看公共走廊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位于东西向的老年人居室及公共活动空间，设有有效的遮阳措施。</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注：机构无东西向的居室及公共活动空间时，此项不参与评分。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1.6.2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人工照明</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老年人居室的人工照明，符合以下条件：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）照度充足、均匀，居室内无明显阴影区；</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w:t>
            </w:r>
            <w:r>
              <w:rPr>
                <w:rFonts w:ascii="楷体" w:eastAsia="楷体" w:hAnsi="楷体" w:cs="楷体"/>
                <w:color w:val="000000"/>
                <w:sz w:val="18"/>
                <w:szCs w:val="18"/>
              </w:rPr>
              <w:t>2</w:t>
            </w:r>
            <w:r>
              <w:rPr>
                <w:rFonts w:ascii="楷体" w:eastAsia="楷体" w:hAnsi="楷体" w:cs="楷体" w:hint="eastAsia"/>
                <w:color w:val="000000"/>
                <w:sz w:val="18"/>
                <w:szCs w:val="18"/>
              </w:rPr>
              <w:t>个及以上的照明光源，局部需要提高照度的区域，如盥洗池、床头、书桌等，设有局部照明。</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注：每符合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分，满分</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老年人居室照明控制面板位置明显，安装高度适宜（距地面</w:t>
            </w:r>
            <w:r>
              <w:rPr>
                <w:rFonts w:ascii="楷体" w:eastAsia="楷体" w:hAnsi="楷体" w:cs="楷体"/>
                <w:color w:val="000000"/>
                <w:sz w:val="18"/>
                <w:szCs w:val="18"/>
              </w:rPr>
              <w:t>0.80-1.20m)</w:t>
            </w:r>
            <w:r>
              <w:rPr>
                <w:rFonts w:ascii="楷体" w:eastAsia="楷体" w:hAnsi="楷体" w:cs="楷体" w:hint="eastAsia"/>
                <w:color w:val="000000"/>
                <w:sz w:val="18"/>
                <w:szCs w:val="18"/>
              </w:rPr>
              <w:t>，控制面板形式便于老年人识别并操作。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现场查看、使用卷尺或红外测距仪等工具测量</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卫生间的人工照明，符合以下条件：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）照度充足、均匀，卫生间内无明显阴影区；</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w:t>
            </w:r>
            <w:r>
              <w:rPr>
                <w:rFonts w:ascii="楷体" w:eastAsia="楷体" w:hAnsi="楷体" w:cs="楷体"/>
                <w:color w:val="000000"/>
                <w:sz w:val="18"/>
                <w:szCs w:val="18"/>
              </w:rPr>
              <w:t>2</w:t>
            </w:r>
            <w:r>
              <w:rPr>
                <w:rFonts w:ascii="楷体" w:eastAsia="楷体" w:hAnsi="楷体" w:cs="楷体" w:hint="eastAsia"/>
                <w:color w:val="000000"/>
                <w:sz w:val="18"/>
                <w:szCs w:val="18"/>
              </w:rPr>
              <w:t>个及以上的照明光源，局部需要提高照度的区域，如盥洗池，设有局部照明。</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注：每符合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分，满分</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现场查看卫生间</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老年人居室到就近卫生间的路径上设有夜间照明设备，如夜灯、智能感应灯等，以满足老年人起夜如厕的需求。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1.6.2.5</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公共活动空间照度充足、均匀，灯具无明显眩光、工作易维护。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现场查看公共活动空间</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面积较大的公共活动空间及就餐空间，照明可以分区控制，以实现节能的目标。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公共走廊、楼电梯、门厅等交通空间照明充足、均匀，灯具无明显眩光、易于维护。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1.6.2.8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机构内人工照明的整体印象良好，通过局部照明、选用有特色的灯具等多种形式，营造出明亮、温馨、家庭化的照明氛围。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室内噪声</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1.7.1.1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老年人居室与电梯井道、有噪声震动的设备机房等相邻布置时，设有隔声降噪措施。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1.7.1.2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老年人居室具有良好的隔声条件，老年人在居室内休息时不会受到室内外活动的干扰。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1.7.1.3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公共活动空间能够实现动静分区，同时开展多项活动时，声音相互无干扰。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现场查看公共活动空间</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1.7.1.4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就餐空间声环境良好，人员就餐、通行，设备移动时无明显回声和噪声。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现场查看就餐空间</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1.7.1.5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公共走廊、楼电梯、门厅等交通空间声环境良好，人员通行、设备移动时无明显回声和噪声。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现场查看公共交通空间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绿化</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820"/>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1.8.1.1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绿化满足以下要求：</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）有草、灌木、乔木等绿色植物，且植被维护状态良好；</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）没有易产生飞絮植物，行人经过位置没有带刺、根茎易于露出地面的植物，无蔓生枝条阻挡行人通行。</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710"/>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1.8.1.2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植被种类满足以下要求：</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）适应当地气候，生长良好；</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）种类丰富，不同季节均可见绿。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1838"/>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1.8.1.3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设有以下园林景观小品及设施，符合以下条件：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）景观小品：如花坛、雕塑等；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）水景：如水池、喷泉等；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）园艺操作场地或种植花箱设施；</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）屋顶花园或温室花园；</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5</w:t>
            </w:r>
            <w:r>
              <w:rPr>
                <w:rFonts w:ascii="楷体" w:eastAsia="楷体" w:hAnsi="楷体" w:cs="楷体" w:hint="eastAsia"/>
                <w:color w:val="000000"/>
                <w:sz w:val="18"/>
                <w:szCs w:val="18"/>
              </w:rPr>
              <w:t>）专为认知症老人疗愈性景观（提供五感刺激等元素，可开展小组活动）。</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分；符合</w:t>
            </w:r>
            <w:r>
              <w:rPr>
                <w:rFonts w:ascii="楷体" w:eastAsia="楷体" w:hAnsi="楷体" w:cs="楷体"/>
                <w:color w:val="000000"/>
                <w:sz w:val="18"/>
                <w:szCs w:val="18"/>
              </w:rPr>
              <w:t>3</w:t>
            </w:r>
            <w:r>
              <w:rPr>
                <w:rFonts w:ascii="楷体" w:eastAsia="楷体" w:hAnsi="楷体" w:cs="楷体" w:hint="eastAsia"/>
                <w:color w:val="000000"/>
                <w:sz w:val="18"/>
                <w:szCs w:val="18"/>
              </w:rPr>
              <w:t>项及以上得</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设施设备</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130</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居室（含照料单元）</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居室空间</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注：当机构设有多种类型的居室时，须评价每一类居室空间，均符合要求时才可得分。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老年人居室内床位平均可使用面积不低于</w:t>
            </w:r>
            <w:r>
              <w:rPr>
                <w:rFonts w:ascii="楷体" w:eastAsia="楷体" w:hAnsi="楷体" w:cs="楷体"/>
                <w:b/>
                <w:bCs/>
                <w:color w:val="000000"/>
                <w:sz w:val="18"/>
                <w:szCs w:val="18"/>
              </w:rPr>
              <w:t>6</w:t>
            </w:r>
            <w:r>
              <w:rPr>
                <w:rFonts w:ascii="楷体" w:eastAsia="楷体" w:hAnsi="楷体" w:cs="楷体" w:hint="eastAsia"/>
                <w:b/>
                <w:bCs/>
                <w:color w:val="000000"/>
                <w:sz w:val="18"/>
                <w:szCs w:val="18"/>
              </w:rPr>
              <w:t>㎡，单人间居室使用面积不低于</w:t>
            </w:r>
            <w:r>
              <w:rPr>
                <w:rFonts w:ascii="楷体" w:eastAsia="楷体" w:hAnsi="楷体" w:cs="楷体"/>
                <w:b/>
                <w:bCs/>
                <w:color w:val="000000"/>
                <w:sz w:val="18"/>
                <w:szCs w:val="18"/>
              </w:rPr>
              <w:t>10</w:t>
            </w:r>
            <w:r>
              <w:rPr>
                <w:rFonts w:ascii="楷体" w:eastAsia="楷体" w:hAnsi="楷体" w:cs="楷体" w:hint="eastAsia"/>
                <w:b/>
                <w:bCs/>
                <w:color w:val="000000"/>
                <w:sz w:val="18"/>
                <w:szCs w:val="18"/>
              </w:rPr>
              <w:t>㎡。</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现场查看老年人居室、使用测量工具测量</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b/>
                <w:bCs/>
                <w:color w:val="000000"/>
                <w:sz w:val="18"/>
                <w:szCs w:val="18"/>
              </w:rPr>
              <w:t>收住中度失能老年人的多人间居室床位数≤</w:t>
            </w:r>
            <w:r>
              <w:rPr>
                <w:rFonts w:ascii="楷体" w:eastAsia="楷体" w:hAnsi="楷体" w:cs="楷体"/>
                <w:b/>
                <w:bCs/>
                <w:color w:val="000000"/>
                <w:sz w:val="18"/>
                <w:szCs w:val="18"/>
              </w:rPr>
              <w:t>4</w:t>
            </w:r>
            <w:r>
              <w:rPr>
                <w:rFonts w:ascii="楷体" w:eastAsia="楷体" w:hAnsi="楷体" w:cs="楷体" w:hint="eastAsia"/>
                <w:b/>
                <w:bCs/>
                <w:color w:val="000000"/>
                <w:sz w:val="18"/>
                <w:szCs w:val="18"/>
              </w:rPr>
              <w:t>床；收住重度失能老年人的多人间居室床位数≤</w:t>
            </w:r>
            <w:r>
              <w:rPr>
                <w:rFonts w:ascii="楷体" w:eastAsia="楷体" w:hAnsi="楷体" w:cs="楷体"/>
                <w:b/>
                <w:bCs/>
                <w:color w:val="000000"/>
                <w:sz w:val="18"/>
                <w:szCs w:val="18"/>
              </w:rPr>
              <w:t>6</w:t>
            </w:r>
            <w:r>
              <w:rPr>
                <w:rFonts w:ascii="楷体" w:eastAsia="楷体" w:hAnsi="楷体" w:cs="楷体" w:hint="eastAsia"/>
                <w:b/>
                <w:bCs/>
                <w:color w:val="000000"/>
                <w:sz w:val="18"/>
                <w:szCs w:val="18"/>
              </w:rPr>
              <w:t>床（注：申请</w:t>
            </w:r>
            <w:r>
              <w:rPr>
                <w:rFonts w:ascii="楷体" w:eastAsia="楷体" w:hAnsi="楷体" w:cs="楷体"/>
                <w:b/>
                <w:bCs/>
                <w:color w:val="000000"/>
                <w:sz w:val="18"/>
                <w:szCs w:val="18"/>
              </w:rPr>
              <w:t>4</w:t>
            </w:r>
            <w:r>
              <w:rPr>
                <w:rFonts w:ascii="楷体" w:eastAsia="楷体" w:hAnsi="楷体" w:cs="楷体" w:hint="eastAsia"/>
                <w:b/>
                <w:bCs/>
                <w:color w:val="000000"/>
                <w:sz w:val="18"/>
                <w:szCs w:val="18"/>
              </w:rPr>
              <w:t>、</w:t>
            </w:r>
            <w:r>
              <w:rPr>
                <w:rFonts w:ascii="楷体" w:eastAsia="楷体" w:hAnsi="楷体" w:cs="楷体"/>
                <w:b/>
                <w:bCs/>
                <w:color w:val="000000"/>
                <w:sz w:val="18"/>
                <w:szCs w:val="18"/>
              </w:rPr>
              <w:t>5</w:t>
            </w:r>
            <w:r>
              <w:rPr>
                <w:rFonts w:ascii="楷体" w:eastAsia="楷体" w:hAnsi="楷体" w:cs="楷体" w:hint="eastAsia"/>
                <w:b/>
                <w:bCs/>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居室设施满足基本的安全和使用需求，符合以下全部条件：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w:t>
            </w:r>
            <w:r>
              <w:rPr>
                <w:rFonts w:ascii="楷体" w:eastAsia="楷体" w:hAnsi="楷体" w:cs="楷体" w:hint="eastAsia"/>
                <w:b/>
                <w:bCs/>
                <w:color w:val="000000"/>
                <w:sz w:val="18"/>
                <w:szCs w:val="18"/>
              </w:rPr>
              <w:t>设有紧急呼叫装置或为老年人配备可穿戴紧急呼叫设备；</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）外窗和开敞阳台设有安全防护措施；</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）设有床、床头柜</w:t>
            </w:r>
            <w:r>
              <w:rPr>
                <w:rFonts w:ascii="楷体" w:eastAsia="楷体" w:hAnsi="楷体" w:cs="楷体"/>
                <w:color w:val="000000"/>
                <w:sz w:val="18"/>
                <w:szCs w:val="18"/>
              </w:rPr>
              <w:t>/</w:t>
            </w:r>
            <w:r>
              <w:rPr>
                <w:rFonts w:ascii="楷体" w:eastAsia="楷体" w:hAnsi="楷体" w:cs="楷体" w:hint="eastAsia"/>
                <w:color w:val="000000"/>
                <w:sz w:val="18"/>
                <w:szCs w:val="18"/>
              </w:rPr>
              <w:t>桌子、椅子</w:t>
            </w:r>
            <w:r>
              <w:rPr>
                <w:rFonts w:ascii="楷体" w:eastAsia="楷体" w:hAnsi="楷体" w:cs="楷体"/>
                <w:color w:val="000000"/>
                <w:sz w:val="18"/>
                <w:szCs w:val="18"/>
              </w:rPr>
              <w:t>/</w:t>
            </w:r>
            <w:r>
              <w:rPr>
                <w:rFonts w:ascii="楷体" w:eastAsia="楷体" w:hAnsi="楷体" w:cs="楷体" w:hint="eastAsia"/>
                <w:color w:val="000000"/>
                <w:sz w:val="18"/>
                <w:szCs w:val="18"/>
              </w:rPr>
              <w:t>凳子、衣柜</w:t>
            </w:r>
            <w:r>
              <w:rPr>
                <w:rFonts w:ascii="楷体" w:eastAsia="楷体" w:hAnsi="楷体" w:cs="楷体"/>
                <w:color w:val="000000"/>
                <w:sz w:val="18"/>
                <w:szCs w:val="18"/>
              </w:rPr>
              <w:t>/</w:t>
            </w:r>
            <w:r>
              <w:rPr>
                <w:rFonts w:ascii="楷体" w:eastAsia="楷体" w:hAnsi="楷体" w:cs="楷体" w:hint="eastAsia"/>
                <w:color w:val="000000"/>
                <w:sz w:val="18"/>
                <w:szCs w:val="18"/>
              </w:rPr>
              <w:t>储物柜等老年人居住生活所必需的家具；</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）设有方便老年人使用的电源插座；</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trHeight w:val="325"/>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双人间居室和多人间居室内为每位老年人设有均等的家具设备，保证使用时互不干扰。</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trHeight w:val="149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居室空间在保护老年人私密性方面，符合以下全部条件：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）居室设门或门帘，或通过墙体和家具的布置进行空间分隔，以起到居室与走廊之间的视线分隔作用；若门上设有观察窗，观察窗形式合理，尺度适宜，避免过于通透；</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）双人间和多人间居室中，每张床位分别设有帘子，或通过隔断、家具的布置进行空间分隔，以起到床与床之间的视线分隔作用；</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）居室如厕区</w:t>
            </w:r>
            <w:r>
              <w:rPr>
                <w:rFonts w:ascii="楷体" w:eastAsia="楷体" w:hAnsi="楷体" w:cs="楷体"/>
                <w:color w:val="000000"/>
                <w:sz w:val="18"/>
                <w:szCs w:val="18"/>
              </w:rPr>
              <w:t>/</w:t>
            </w:r>
            <w:r>
              <w:rPr>
                <w:rFonts w:ascii="楷体" w:eastAsia="楷体" w:hAnsi="楷体" w:cs="楷体" w:hint="eastAsia"/>
                <w:color w:val="000000"/>
                <w:sz w:val="18"/>
                <w:szCs w:val="18"/>
              </w:rPr>
              <w:t>卫生间设门或帘子，以起到如厕区</w:t>
            </w:r>
            <w:r>
              <w:rPr>
                <w:rFonts w:ascii="楷体" w:eastAsia="楷体" w:hAnsi="楷体" w:cs="楷体"/>
                <w:color w:val="000000"/>
                <w:sz w:val="18"/>
                <w:szCs w:val="18"/>
              </w:rPr>
              <w:t>/</w:t>
            </w:r>
            <w:r>
              <w:rPr>
                <w:rFonts w:ascii="楷体" w:eastAsia="楷体" w:hAnsi="楷体" w:cs="楷体" w:hint="eastAsia"/>
                <w:color w:val="000000"/>
                <w:sz w:val="18"/>
                <w:szCs w:val="18"/>
              </w:rPr>
              <w:t>卫生间内外的视线分隔作用。</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居室空间符合以下全部条件：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）满足轮椅和助行器通行、回转与停放的空间需求；</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）便于护理人员在老年人床边进行护理操作；</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）设有可供老年人家属就坐休息的空间；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）留有增设坐便椅等辅具的空间。</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trHeight w:val="1015"/>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居室内的设施配置符合以下条件：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）设有冰箱或洗衣机；</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）设有电视。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w:t>
            </w:r>
            <w:r>
              <w:rPr>
                <w:rFonts w:ascii="楷体" w:eastAsia="楷体" w:hAnsi="楷体" w:cs="楷体"/>
                <w:color w:val="000000"/>
                <w:sz w:val="18"/>
                <w:szCs w:val="18"/>
              </w:rPr>
              <w:t>1</w:t>
            </w:r>
            <w:r>
              <w:rPr>
                <w:rFonts w:ascii="楷体" w:eastAsia="楷体" w:hAnsi="楷体" w:cs="楷体" w:hint="eastAsia"/>
                <w:color w:val="000000"/>
                <w:sz w:val="18"/>
                <w:szCs w:val="18"/>
              </w:rPr>
              <w:t>项及以上得分。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单人间居室和双人间居室比例符合以下条件时得相应分数：</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w:t>
            </w:r>
            <w:r>
              <w:rPr>
                <w:rFonts w:ascii="楷体" w:eastAsia="楷体" w:hAnsi="楷体" w:cs="楷体"/>
                <w:color w:val="000000"/>
                <w:sz w:val="18"/>
                <w:szCs w:val="18"/>
              </w:rPr>
              <w:t>50%</w:t>
            </w:r>
            <w:r>
              <w:rPr>
                <w:rFonts w:ascii="楷体" w:eastAsia="楷体" w:hAnsi="楷体" w:cs="楷体" w:hint="eastAsia"/>
                <w:color w:val="000000"/>
                <w:sz w:val="18"/>
                <w:szCs w:val="18"/>
              </w:rPr>
              <w:t>，得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w:t>
            </w:r>
            <w:r>
              <w:rPr>
                <w:rFonts w:ascii="楷体" w:eastAsia="楷体" w:hAnsi="楷体" w:cs="楷体"/>
                <w:color w:val="000000"/>
                <w:sz w:val="18"/>
                <w:szCs w:val="18"/>
              </w:rPr>
              <w:t xml:space="preserve">0 </w:t>
            </w:r>
            <w:r>
              <w:rPr>
                <w:rFonts w:ascii="楷体" w:eastAsia="楷体" w:hAnsi="楷体" w:cs="楷体" w:hint="eastAsia"/>
                <w:color w:val="000000"/>
                <w:sz w:val="18"/>
                <w:szCs w:val="18"/>
              </w:rPr>
              <w:t>且＜</w:t>
            </w:r>
            <w:r>
              <w:rPr>
                <w:rFonts w:ascii="楷体" w:eastAsia="楷体" w:hAnsi="楷体" w:cs="楷体"/>
                <w:color w:val="000000"/>
                <w:sz w:val="18"/>
                <w:szCs w:val="18"/>
              </w:rPr>
              <w:t>50%</w:t>
            </w:r>
            <w:r>
              <w:rPr>
                <w:rFonts w:ascii="楷体" w:eastAsia="楷体" w:hAnsi="楷体" w:cs="楷体" w:hint="eastAsia"/>
                <w:color w:val="000000"/>
                <w:sz w:val="18"/>
                <w:szCs w:val="18"/>
              </w:rPr>
              <w:t>，得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单人间居室和双人间居室比例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居室卫生间</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 2.1.2.1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能力完好、轻度失能、中度失能老年人居室中有卫生间的居室比例符合以下条件时得相应分数：</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 xml:space="preserve"> </w:t>
            </w:r>
            <w:r>
              <w:rPr>
                <w:rFonts w:ascii="楷体" w:eastAsia="楷体" w:hAnsi="楷体" w:cs="楷体" w:hint="eastAsia"/>
                <w:b/>
                <w:bCs/>
                <w:color w:val="000000"/>
                <w:sz w:val="18"/>
                <w:szCs w:val="18"/>
              </w:rPr>
              <w:t>≥</w:t>
            </w:r>
            <w:r>
              <w:rPr>
                <w:rFonts w:ascii="楷体" w:eastAsia="楷体" w:hAnsi="楷体" w:cs="楷体"/>
                <w:b/>
                <w:bCs/>
                <w:color w:val="000000"/>
                <w:sz w:val="18"/>
                <w:szCs w:val="18"/>
              </w:rPr>
              <w:t>80%</w:t>
            </w:r>
            <w:r>
              <w:rPr>
                <w:rFonts w:ascii="楷体" w:eastAsia="楷体" w:hAnsi="楷体" w:cs="楷体" w:hint="eastAsia"/>
                <w:b/>
                <w:bCs/>
                <w:color w:val="000000"/>
                <w:sz w:val="18"/>
                <w:szCs w:val="18"/>
              </w:rPr>
              <w:t>，得</w:t>
            </w:r>
            <w:r>
              <w:rPr>
                <w:rFonts w:ascii="楷体" w:eastAsia="楷体" w:hAnsi="楷体" w:cs="楷体"/>
                <w:b/>
                <w:bCs/>
                <w:color w:val="000000"/>
                <w:sz w:val="18"/>
                <w:szCs w:val="18"/>
              </w:rPr>
              <w:t>2</w:t>
            </w:r>
            <w:r>
              <w:rPr>
                <w:rFonts w:ascii="楷体" w:eastAsia="楷体" w:hAnsi="楷体" w:cs="楷体" w:hint="eastAsia"/>
                <w:b/>
                <w:bCs/>
                <w:color w:val="000000"/>
                <w:sz w:val="18"/>
                <w:szCs w:val="18"/>
              </w:rPr>
              <w:t>分（注：申请</w:t>
            </w:r>
            <w:r>
              <w:rPr>
                <w:rFonts w:ascii="楷体" w:eastAsia="楷体" w:hAnsi="楷体" w:cs="楷体"/>
                <w:b/>
                <w:bCs/>
                <w:color w:val="000000"/>
                <w:sz w:val="18"/>
                <w:szCs w:val="18"/>
              </w:rPr>
              <w:t>5</w:t>
            </w:r>
            <w:r>
              <w:rPr>
                <w:rFonts w:ascii="楷体" w:eastAsia="楷体" w:hAnsi="楷体" w:cs="楷体" w:hint="eastAsia"/>
                <w:b/>
                <w:bCs/>
                <w:color w:val="000000"/>
                <w:sz w:val="18"/>
                <w:szCs w:val="18"/>
              </w:rPr>
              <w:t>级评定的养老机构如不符合此项要求，则自动终止评定程序）；</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 xml:space="preserve"> </w:t>
            </w:r>
            <w:r>
              <w:rPr>
                <w:rFonts w:ascii="楷体" w:eastAsia="楷体" w:hAnsi="楷体" w:cs="楷体" w:hint="eastAsia"/>
                <w:b/>
                <w:bCs/>
                <w:color w:val="000000"/>
                <w:sz w:val="18"/>
                <w:szCs w:val="18"/>
              </w:rPr>
              <w:t>≥</w:t>
            </w:r>
            <w:r>
              <w:rPr>
                <w:rFonts w:ascii="楷体" w:eastAsia="楷体" w:hAnsi="楷体" w:cs="楷体"/>
                <w:b/>
                <w:bCs/>
                <w:color w:val="000000"/>
                <w:sz w:val="18"/>
                <w:szCs w:val="18"/>
              </w:rPr>
              <w:t>60%</w:t>
            </w:r>
            <w:r>
              <w:rPr>
                <w:rFonts w:ascii="楷体" w:eastAsia="楷体" w:hAnsi="楷体" w:cs="楷体" w:hint="eastAsia"/>
                <w:b/>
                <w:bCs/>
                <w:color w:val="000000"/>
                <w:sz w:val="18"/>
                <w:szCs w:val="18"/>
              </w:rPr>
              <w:t>，得</w:t>
            </w:r>
            <w:r>
              <w:rPr>
                <w:rFonts w:ascii="楷体" w:eastAsia="楷体" w:hAnsi="楷体" w:cs="楷体"/>
                <w:b/>
                <w:bCs/>
                <w:color w:val="000000"/>
                <w:sz w:val="18"/>
                <w:szCs w:val="18"/>
              </w:rPr>
              <w:t>1</w:t>
            </w:r>
            <w:r>
              <w:rPr>
                <w:rFonts w:ascii="楷体" w:eastAsia="楷体" w:hAnsi="楷体" w:cs="楷体" w:hint="eastAsia"/>
                <w:b/>
                <w:bCs/>
                <w:color w:val="000000"/>
                <w:sz w:val="18"/>
                <w:szCs w:val="18"/>
              </w:rPr>
              <w:t>分（注：申请</w:t>
            </w:r>
            <w:r>
              <w:rPr>
                <w:rFonts w:ascii="楷体" w:eastAsia="楷体" w:hAnsi="楷体" w:cs="楷体"/>
                <w:b/>
                <w:bCs/>
                <w:color w:val="000000"/>
                <w:sz w:val="18"/>
                <w:szCs w:val="18"/>
              </w:rPr>
              <w:t>4</w:t>
            </w:r>
            <w:r>
              <w:rPr>
                <w:rFonts w:ascii="楷体" w:eastAsia="楷体" w:hAnsi="楷体" w:cs="楷体" w:hint="eastAsia"/>
                <w:b/>
                <w:bCs/>
                <w:color w:val="000000"/>
                <w:sz w:val="18"/>
                <w:szCs w:val="18"/>
              </w:rPr>
              <w:t>级评定的养老机构如不符合此项要求，则自动终止评定程序）；</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 xml:space="preserve"> </w:t>
            </w:r>
            <w:r>
              <w:rPr>
                <w:rFonts w:ascii="楷体" w:eastAsia="楷体" w:hAnsi="楷体" w:cs="楷体" w:hint="eastAsia"/>
                <w:b/>
                <w:bCs/>
                <w:color w:val="000000"/>
                <w:sz w:val="18"/>
                <w:szCs w:val="18"/>
              </w:rPr>
              <w:t>≥</w:t>
            </w:r>
            <w:r>
              <w:rPr>
                <w:rFonts w:ascii="楷体" w:eastAsia="楷体" w:hAnsi="楷体" w:cs="楷体"/>
                <w:b/>
                <w:bCs/>
                <w:color w:val="000000"/>
                <w:sz w:val="18"/>
                <w:szCs w:val="18"/>
              </w:rPr>
              <w:t>50%</w:t>
            </w:r>
            <w:r>
              <w:rPr>
                <w:rFonts w:ascii="楷体" w:eastAsia="楷体" w:hAnsi="楷体" w:cs="楷体" w:hint="eastAsia"/>
                <w:b/>
                <w:bCs/>
                <w:color w:val="000000"/>
                <w:sz w:val="18"/>
                <w:szCs w:val="18"/>
              </w:rPr>
              <w:t>，得</w:t>
            </w:r>
            <w:r>
              <w:rPr>
                <w:rFonts w:ascii="楷体" w:eastAsia="楷体" w:hAnsi="楷体" w:cs="楷体"/>
                <w:b/>
                <w:bCs/>
                <w:color w:val="000000"/>
                <w:sz w:val="18"/>
                <w:szCs w:val="18"/>
              </w:rPr>
              <w:t>0.5</w:t>
            </w:r>
            <w:r>
              <w:rPr>
                <w:rFonts w:ascii="楷体" w:eastAsia="楷体" w:hAnsi="楷体" w:cs="楷体" w:hint="eastAsia"/>
                <w:b/>
                <w:bCs/>
                <w:color w:val="000000"/>
                <w:sz w:val="18"/>
                <w:szCs w:val="18"/>
              </w:rPr>
              <w:t>分（注：申请</w:t>
            </w:r>
            <w:r>
              <w:rPr>
                <w:rFonts w:ascii="楷体" w:eastAsia="楷体" w:hAnsi="楷体" w:cs="楷体"/>
                <w:b/>
                <w:bCs/>
                <w:color w:val="000000"/>
                <w:sz w:val="18"/>
                <w:szCs w:val="18"/>
              </w:rPr>
              <w:t>3</w:t>
            </w:r>
            <w:r>
              <w:rPr>
                <w:rFonts w:ascii="楷体" w:eastAsia="楷体" w:hAnsi="楷体" w:cs="楷体" w:hint="eastAsia"/>
                <w:b/>
                <w:bCs/>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能力完好、轻度失能、中度失能老年人居室中有卫生间的居室比例</w:t>
            </w:r>
            <w:r>
              <w:rPr>
                <w:rFonts w:ascii="楷体" w:eastAsia="楷体" w:hAnsi="楷体" w:cs="楷体"/>
                <w:color w:val="000000"/>
                <w:sz w:val="18"/>
                <w:szCs w:val="18"/>
              </w:rPr>
              <w:t>=</w:t>
            </w:r>
            <w:r>
              <w:rPr>
                <w:rFonts w:ascii="楷体" w:eastAsia="楷体" w:hAnsi="楷体" w:cs="楷体" w:hint="eastAsia"/>
                <w:color w:val="000000"/>
                <w:sz w:val="18"/>
                <w:szCs w:val="18"/>
              </w:rPr>
              <w:t>（有卫生间的能力完好老年人居室数</w:t>
            </w:r>
            <w:r>
              <w:rPr>
                <w:rFonts w:ascii="楷体" w:eastAsia="楷体" w:hAnsi="楷体" w:cs="楷体"/>
                <w:color w:val="000000"/>
                <w:sz w:val="18"/>
                <w:szCs w:val="18"/>
              </w:rPr>
              <w:t>+</w:t>
            </w:r>
            <w:r>
              <w:rPr>
                <w:rFonts w:ascii="楷体" w:eastAsia="楷体" w:hAnsi="楷体" w:cs="楷体" w:hint="eastAsia"/>
                <w:color w:val="000000"/>
                <w:sz w:val="18"/>
                <w:szCs w:val="18"/>
              </w:rPr>
              <w:t>有卫生间的轻度失能老年人居室数</w:t>
            </w:r>
            <w:r>
              <w:rPr>
                <w:rFonts w:ascii="楷体" w:eastAsia="楷体" w:hAnsi="楷体" w:cs="楷体"/>
                <w:color w:val="000000"/>
                <w:sz w:val="18"/>
                <w:szCs w:val="18"/>
              </w:rPr>
              <w:t>+</w:t>
            </w:r>
            <w:r>
              <w:rPr>
                <w:rFonts w:ascii="楷体" w:eastAsia="楷体" w:hAnsi="楷体" w:cs="楷体" w:hint="eastAsia"/>
                <w:color w:val="000000"/>
                <w:sz w:val="18"/>
                <w:szCs w:val="18"/>
              </w:rPr>
              <w:t>有卫生间的中度失能老年人居室数）÷居室总数</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居室卫生间满足基本的安全和使用需求，符合以下全部条件：</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1</w:t>
            </w:r>
            <w:r>
              <w:rPr>
                <w:rFonts w:ascii="楷体" w:eastAsia="楷体" w:hAnsi="楷体" w:cs="楷体" w:hint="eastAsia"/>
                <w:b/>
                <w:bCs/>
                <w:color w:val="000000"/>
                <w:sz w:val="18"/>
                <w:szCs w:val="18"/>
              </w:rPr>
              <w:t>）设有紧急呼叫装置或为老年人配备可穿戴紧急呼叫设备；</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2</w:t>
            </w:r>
            <w:r>
              <w:rPr>
                <w:rFonts w:ascii="楷体" w:eastAsia="楷体" w:hAnsi="楷体" w:cs="楷体" w:hint="eastAsia"/>
                <w:b/>
                <w:bCs/>
                <w:color w:val="000000"/>
                <w:sz w:val="18"/>
                <w:szCs w:val="18"/>
              </w:rPr>
              <w:t>）设有洗手池和坐便器；</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w:t>
            </w:r>
            <w:r>
              <w:rPr>
                <w:rFonts w:ascii="楷体" w:eastAsia="楷体" w:hAnsi="楷体" w:cs="楷体"/>
                <w:b/>
                <w:bCs/>
                <w:color w:val="000000"/>
                <w:sz w:val="18"/>
                <w:szCs w:val="18"/>
              </w:rPr>
              <w:t>3</w:t>
            </w:r>
            <w:r>
              <w:rPr>
                <w:rFonts w:ascii="楷体" w:eastAsia="楷体" w:hAnsi="楷体" w:cs="楷体" w:hint="eastAsia"/>
                <w:b/>
                <w:bCs/>
                <w:color w:val="000000"/>
                <w:sz w:val="18"/>
                <w:szCs w:val="18"/>
              </w:rPr>
              <w:t>）如厕区的必要位置设有扶手，扶手形式、位置合理，能够正常使用。</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现场查看居室卫生间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居室卫生间内留有护理人员辅助操作的空间，符合以下全部条件：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）盥洗池附近有护理人员为老年人进行助洁操作的空间；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）坐便器附近有护理人员为老年人进行助厕操作的空间。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注：仅评价居室内的独立如厕区或独立卫生间。若没有设置独立如厕区或独立卫生间的居室，此项不得分。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现场查看居室卫生间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2.1.3</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照料单元</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2.1.3.1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机构内老年人生活用房按照料单元设计，符合以下全部条件：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）每个照料单元具有相对独立性；</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）照料单元规模合理，每个照料单元的设计床位数≤</w:t>
            </w:r>
            <w:r>
              <w:rPr>
                <w:rFonts w:ascii="楷体" w:eastAsia="楷体" w:hAnsi="楷体" w:cs="楷体"/>
                <w:color w:val="000000"/>
                <w:sz w:val="18"/>
                <w:szCs w:val="18"/>
              </w:rPr>
              <w:t>60</w:t>
            </w:r>
            <w:r>
              <w:rPr>
                <w:rFonts w:ascii="楷体" w:eastAsia="楷体" w:hAnsi="楷体" w:cs="楷体" w:hint="eastAsia"/>
                <w:color w:val="000000"/>
                <w:sz w:val="18"/>
                <w:szCs w:val="18"/>
              </w:rPr>
              <w:t>床；</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）若设有认知症老人照料单元，其设计床位数≤</w:t>
            </w:r>
            <w:r>
              <w:rPr>
                <w:rFonts w:ascii="楷体" w:eastAsia="楷体" w:hAnsi="楷体" w:cs="楷体"/>
                <w:color w:val="000000"/>
                <w:sz w:val="18"/>
                <w:szCs w:val="18"/>
              </w:rPr>
              <w:t>20</w:t>
            </w:r>
            <w:r>
              <w:rPr>
                <w:rFonts w:ascii="楷体" w:eastAsia="楷体" w:hAnsi="楷体" w:cs="楷体" w:hint="eastAsia"/>
                <w:color w:val="000000"/>
                <w:sz w:val="18"/>
                <w:szCs w:val="18"/>
              </w:rPr>
              <w:t>床。</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2.1.3.2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每个照料单元内设有单元起居厅，单元起居厅内设有日常起居活动所需的家具设备，满足老年人开展交流、做操、手工、棋牌、看电视等日常起居活动的需求。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注：若未按照照料单元设计，此项不得分。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2.1.3.3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每个照料单元内设有护理站，护理站位置明显易找且适度居中，利于服务人员观察到单元起居厅、走廊等公共活动场所。</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注：若未按照照料单元设计，此项不得分。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2.1.4</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认知症友好化设计</w:t>
            </w:r>
          </w:p>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注：当机构不收住认知症老年人时，此项不参与评分。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2.1.4.1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照料单元和居室采用了认知症友好化的配置，符合以下条件：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）设有专门的认知症照料单元；</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）认知症老年人居室的单人间比例≥</w:t>
            </w:r>
            <w:r>
              <w:rPr>
                <w:rFonts w:ascii="楷体" w:eastAsia="楷体" w:hAnsi="楷体" w:cs="楷体"/>
                <w:color w:val="000000"/>
                <w:sz w:val="18"/>
                <w:szCs w:val="18"/>
              </w:rPr>
              <w:t>30%</w:t>
            </w:r>
            <w:r>
              <w:rPr>
                <w:rFonts w:ascii="楷体" w:eastAsia="楷体" w:hAnsi="楷体" w:cs="楷体" w:hint="eastAsia"/>
                <w:color w:val="000000"/>
                <w:sz w:val="18"/>
                <w:szCs w:val="18"/>
              </w:rPr>
              <w:t>。</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注：每符合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分，满分</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2.1.5</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居室和照料单元的整体氛围</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2.1.5.1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居室和照料单元的空间尺度宜人，具有家庭化氛围，空间元素丰富，色彩搭配协调，符合以下条件时得相应分数：</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完全符合以上描述，得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部分符合以上描述，得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完全不符合以上描述，得</w:t>
            </w:r>
            <w:r>
              <w:rPr>
                <w:rFonts w:ascii="楷体" w:eastAsia="楷体" w:hAnsi="楷体" w:cs="楷体"/>
                <w:color w:val="000000"/>
                <w:sz w:val="18"/>
                <w:szCs w:val="18"/>
              </w:rPr>
              <w:t>0</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卫生间、洗浴空间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2.2.1</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公共卫生间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设有供老年人使用的公共卫生间。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公共卫生间设有无障碍厕位，或机构内设有无障碍卫生间。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就餐空间或起居厅等老年人集中使用的场所附近设有供老年人使用的公共卫生间。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2.2.1.4</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公共卫生间满足老年人基本的安全如厕需求，设有便于老年人使用的便器等便溺设施。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2.2.1.5</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公共卫生间如厕区设有扶手，且形式、位置合理。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2.2.1.6</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公共卫生间设有方便轮椅老年人接近和使用的盥洗池。</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2.2.1.7</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公共卫生间设有紧急呼叫设备。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2.2.1.8</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公共卫生间能够保证使用者如厕时的私密性，符合以下全部条件：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）分男女卫生间（当仅设一个卫生间且卫生间内仅设有一个厕位时自动符合该条件，若同一卫生间内超过两个厕位则须分设男女卫生间）；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）入口处设有墙垛、门、帘子等，对外部视线有遮挡；</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）不同厕位之间设有隔板等遮挡设施（仅有一个厕位时自动符合该条件）。</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2.2.1.9</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门厅附近设有供家属、工作人员使用的公共卫生间。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2.2.1.10</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公共卫生间设有坐便器、蹲便器等，可供不同使用者选择。</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现场查看公共卫生间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2.2.2</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洗浴空间（包括公共洗浴空间和老年人居室内的洗浴空间）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设有公共洗浴空间。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每间老年人居室内均设有洗浴设施或设有公共洗浴空间。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现场查看老年人居室</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b/>
                <w:bCs/>
                <w:color w:val="000000"/>
                <w:sz w:val="18"/>
                <w:szCs w:val="18"/>
              </w:rPr>
              <w:t>洗浴空间（包括公共洗浴空间和老年人居室内的洗浴空间）满足老年人基本的安全洗浴需求</w:t>
            </w:r>
            <w:r>
              <w:rPr>
                <w:rFonts w:ascii="楷体" w:eastAsia="楷体" w:hAnsi="楷体" w:cs="楷体" w:hint="eastAsia"/>
                <w:color w:val="000000"/>
                <w:sz w:val="18"/>
                <w:szCs w:val="18"/>
              </w:rPr>
              <w:t>，符合以下全部条件：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）设有便于老年人使用的淋浴设备，且配有易于识别的冷热水标识；</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w:t>
            </w:r>
            <w:r>
              <w:rPr>
                <w:rFonts w:ascii="楷体" w:eastAsia="楷体" w:hAnsi="楷体" w:cs="楷体" w:hint="eastAsia"/>
                <w:b/>
                <w:bCs/>
                <w:color w:val="000000"/>
                <w:sz w:val="18"/>
                <w:szCs w:val="18"/>
              </w:rPr>
              <w:t>设有便于老年人使用的扶手；</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w:t>
            </w:r>
            <w:r>
              <w:rPr>
                <w:rFonts w:ascii="楷体" w:eastAsia="楷体" w:hAnsi="楷体" w:cs="楷体" w:hint="eastAsia"/>
                <w:b/>
                <w:bCs/>
                <w:color w:val="000000"/>
                <w:sz w:val="18"/>
                <w:szCs w:val="18"/>
              </w:rPr>
              <w:t>设有紧急呼叫装置或为老年人配备可穿戴紧急呼叫装置。</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2.2.2.4</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洗浴空间（包括公共洗浴空间和老年人居室内的洗浴空间）的浴位空间宽敞，可容纳护理人员在旁辅助老年人洗浴。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公共洗浴空间能满足浴床等进出和使用的需求，保证老年人可卧姿洗浴。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公共洗浴空间内或邻近设有卫生间或便器，能满足老年人在洗浴过程中的如厕需求。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公共洗浴空间内能满足老年人的更衣、吹发、盥洗的需求。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公共洗浴空间能够保证老年人在洗浴过程中的私密性，符合以下全部条件：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）入口处设有墙垛、门、帘子等，对外部视线有遮挡；</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）不同淋浴位之间设有隔板等遮挡设施（当洗浴空间仅设一个浴位时自动符合该条件）。</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现场查看公共洗浴空间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2.2.2.9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机构内设有理发室或设有可满足理发需求的空间。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就餐空间（含厨房）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2.3.1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公共就餐空间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设有公共就餐空间，整体环境干净整洁。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公共就餐空间餐位数量充足，能满足老年人的用餐需求。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公共就餐空间位置便于老年人到达，与厨房备餐间或餐梯邻近，能保证送餐流线顺畅、近便。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公共就餐空间内部或附近设有洗手池，能满足老年人就近洗手、漱口的需求。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2.3.1.5</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公共就餐空间的座椅通道宽敞不拥挤，能满足餐车、轮椅通行的需求。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2.3.1.6</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公共就餐空间的餐桌椅符合以下全部条件：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）牢固稳定、无尖锐棱角；</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）带有扶手、靠背，</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）方便移动、清洁；</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）部分餐桌便于轮椅老年人使用。</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公共就餐空间设有备餐台或备餐空间，能满足护理人员备餐分餐的需求。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现场查看公共就餐空间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2.3.1.8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集中就餐空间入口附近设有等候休息区，能满足老年人餐前等候、餐后休息及助行器停放的需求。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现场查看集中就餐空间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2.3.2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厨房（外包膳食服务的机构，此项不参与评分）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厨房满足卫生防疫要求，环境明亮、整洁、无异味。</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现场查看厨房</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厨房与老年人居住活动范围适当隔离，或采取必要措施，在噪音、气味、视线和温度等方面不干扰老年人的居住和活动。</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厨房设有独立的出入口，能够满足进货、厨余垃圾运送和员工进出的需求。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现场查看厨房</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厨房配备专用的消防、消毒（含空气消毒）、冷藏、冷冻、空调等设施，设施运转正常。</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现场查看厨房</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2.3.2.5</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厨房配置排风设备且运转正常；食品储藏间具有自然通风或机械通风的条件，能满足通风防潮的需求。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现场查看厨房、食品储藏间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2.3.2.6</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食品处理区符合以下要求：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）配备运转正常的洗手消毒设施；</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）配备带盖的餐厨废弃物存放容器。</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现场查看食品处理区</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2.3.2.7</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食品加工、贮存、陈列等设施设备运转正常，并保持清洁。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洗涤空间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2.4.1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公共洗衣空间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设有公共洗衣空间，或通过外包服务满足老年人的洗衣需求。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注：当机构洗衣服务非完全外包时，需设有公共洗衣空间才可得分。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设有衣物暂存区域或空间，用于存放脏衣物及洁净衣物，且洁污分区。</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注：当机构洗衣服务非完全外包时，需设有衣物暂存区域；当机构洗衣服务完全外包时，此项不参与评分。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2.4.1.3</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公共洗衣空间的位置便于收集脏衣物及发放干净衣物。</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注：当机构洗衣服务完全外包时，此项不参与评分。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公共洗衣空间设有洗衣机、水池及消毒设施，能满足基本的洗衣需求。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注：当机构洗衣服务完全外包时，此项不参与评分。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2.4.1.5</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公共洗衣空间地面排水良好无积水，具有良好的通风条件。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注：当机构洗衣服务完全外包时，此项不参与评分。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2.4.1.6</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机构内设有晾晒空间或能够正常使用的烘干设备。</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注：当机构洗衣服务完全外包时，此项不参与评分。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r>
              <w:rPr>
                <w:rFonts w:ascii="楷体" w:eastAsia="楷体" w:hAnsi="楷体" w:cs="楷体"/>
                <w:color w:val="000000"/>
                <w:sz w:val="18"/>
                <w:szCs w:val="18"/>
              </w:rPr>
              <w:t xml:space="preserve"> </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2.4.2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污洗空间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2.4.2.1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设有专门的污洗空间。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现场查看污洗空间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2.4.2.2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污洗空间临近污物运输通道或污物电梯，便于污物运送。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现场查看污洗空间</w:t>
            </w:r>
          </w:p>
        </w:tc>
      </w:tr>
      <w:tr w:rsidR="008B33FF" w:rsidRPr="00394177">
        <w:trPr>
          <w:trHeight w:val="134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2.4.2.3</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污洗空间能够满足以下功能需求（符合以下条件中</w:t>
            </w:r>
            <w:r>
              <w:rPr>
                <w:rFonts w:ascii="楷体" w:eastAsia="楷体" w:hAnsi="楷体" w:cs="楷体"/>
                <w:color w:val="000000"/>
                <w:sz w:val="18"/>
                <w:szCs w:val="18"/>
              </w:rPr>
              <w:t>3</w:t>
            </w:r>
            <w:r>
              <w:rPr>
                <w:rFonts w:ascii="楷体" w:eastAsia="楷体" w:hAnsi="楷体" w:cs="楷体" w:hint="eastAsia"/>
                <w:color w:val="000000"/>
                <w:sz w:val="18"/>
                <w:szCs w:val="18"/>
              </w:rPr>
              <w:t>项及以上）：</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）污物清洗、消毒；</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）污物（垃圾）暂存；</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）洗涤剂储藏；</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）抹布、墩布、清洁车等清洁工具的存放；</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5</w:t>
            </w:r>
            <w:r>
              <w:rPr>
                <w:rFonts w:ascii="楷体" w:eastAsia="楷体" w:hAnsi="楷体" w:cs="楷体" w:hint="eastAsia"/>
                <w:color w:val="000000"/>
                <w:sz w:val="18"/>
                <w:szCs w:val="18"/>
              </w:rPr>
              <w:t>）抹布、墩布等清洁工具的就近晾晒。</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现场查看污洗空间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2.4.2.4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污洗空间整体干净整洁。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现场查看污洗空间</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2.5</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接待空间（含门厅）</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2.5.1.1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接待空间位置明显，易于看到。</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2.5.1.2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门厅设有服务台、值班室等，能提供接待管理、值班咨询等服务。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现场查看门厅</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2.5.1.3</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门厅设有座椅、沙发等，能满足老年人及来访人员等候休息、交流会友等需求。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现场查看门厅</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2.5.1.4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门厅设有宣传栏、公示栏等，能满足公示、宣传的需求。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现场查看门厅</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2.5.1.5</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门厅整体氛围温馨明亮，让人感到被欢迎。</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现场查看门厅</w:t>
            </w: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2.6</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活动场所</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047"/>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活动场所满足老年人基本的活动需求，设有符合以下条件的活动空间：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）阅读区（室）：配置适合老年人阅读的图书、近期杂志、当日</w:t>
            </w:r>
            <w:r>
              <w:rPr>
                <w:rFonts w:ascii="楷体" w:eastAsia="楷体" w:hAnsi="楷体" w:cs="楷体"/>
                <w:color w:val="000000"/>
                <w:sz w:val="18"/>
                <w:szCs w:val="18"/>
              </w:rPr>
              <w:t>/</w:t>
            </w:r>
            <w:r>
              <w:rPr>
                <w:rFonts w:ascii="楷体" w:eastAsia="楷体" w:hAnsi="楷体" w:cs="楷体" w:hint="eastAsia"/>
                <w:color w:val="000000"/>
                <w:sz w:val="18"/>
                <w:szCs w:val="18"/>
              </w:rPr>
              <w:t>期报纸；</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）棋牌活动区（室）：配置象棋、麻将等老年人常用棋牌游具；</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）健身区（室）：配置适合老年人使用的健身器械或乒乓球、台球、沙狐球台等设施；</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）书画区（室）：配置适宜老年人使用的书画桌椅与画材，满足书画的挂放；</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5</w:t>
            </w:r>
            <w:r>
              <w:rPr>
                <w:rFonts w:ascii="楷体" w:eastAsia="楷体" w:hAnsi="楷体" w:cs="楷体" w:hint="eastAsia"/>
                <w:color w:val="000000"/>
                <w:sz w:val="18"/>
                <w:szCs w:val="18"/>
              </w:rPr>
              <w:t>）音乐、舞蹈活动区（室）：满足播放多媒体需求；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6</w:t>
            </w:r>
            <w:r>
              <w:rPr>
                <w:rFonts w:ascii="楷体" w:eastAsia="楷体" w:hAnsi="楷体" w:cs="楷体" w:hint="eastAsia"/>
                <w:color w:val="000000"/>
                <w:sz w:val="18"/>
                <w:szCs w:val="18"/>
              </w:rPr>
              <w:t>）电子阅览区（室）：设置可联网的电脑；</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7</w:t>
            </w:r>
            <w:r>
              <w:rPr>
                <w:rFonts w:ascii="楷体" w:eastAsia="楷体" w:hAnsi="楷体" w:cs="楷体" w:hint="eastAsia"/>
                <w:color w:val="000000"/>
                <w:sz w:val="18"/>
                <w:szCs w:val="18"/>
              </w:rPr>
              <w:t>）教室：具有投影设施或黑（白）板。</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分，符合</w:t>
            </w:r>
            <w:r>
              <w:rPr>
                <w:rFonts w:ascii="楷体" w:eastAsia="楷体" w:hAnsi="楷体" w:cs="楷体"/>
                <w:color w:val="000000"/>
                <w:sz w:val="18"/>
                <w:szCs w:val="18"/>
              </w:rPr>
              <w:t>3-4</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分，符合</w:t>
            </w:r>
            <w:r>
              <w:rPr>
                <w:rFonts w:ascii="楷体" w:eastAsia="楷体" w:hAnsi="楷体" w:cs="楷体"/>
                <w:color w:val="000000"/>
                <w:sz w:val="18"/>
                <w:szCs w:val="18"/>
              </w:rPr>
              <w:t>5-6</w:t>
            </w:r>
            <w:r>
              <w:rPr>
                <w:rFonts w:ascii="楷体" w:eastAsia="楷体" w:hAnsi="楷体" w:cs="楷体" w:hint="eastAsia"/>
                <w:color w:val="000000"/>
                <w:sz w:val="18"/>
                <w:szCs w:val="18"/>
              </w:rPr>
              <w:t>项得</w:t>
            </w:r>
            <w:r>
              <w:rPr>
                <w:rFonts w:ascii="楷体" w:eastAsia="楷体" w:hAnsi="楷体" w:cs="楷体"/>
                <w:color w:val="000000"/>
                <w:sz w:val="18"/>
                <w:szCs w:val="18"/>
              </w:rPr>
              <w:t>3</w:t>
            </w:r>
            <w:r>
              <w:rPr>
                <w:rFonts w:ascii="楷体" w:eastAsia="楷体" w:hAnsi="楷体" w:cs="楷体" w:hint="eastAsia"/>
                <w:color w:val="000000"/>
                <w:sz w:val="18"/>
                <w:szCs w:val="18"/>
              </w:rPr>
              <w:t>分，符合</w:t>
            </w:r>
            <w:r>
              <w:rPr>
                <w:rFonts w:ascii="楷体" w:eastAsia="楷体" w:hAnsi="楷体" w:cs="楷体"/>
                <w:color w:val="000000"/>
                <w:sz w:val="18"/>
                <w:szCs w:val="18"/>
              </w:rPr>
              <w:t>7</w:t>
            </w:r>
            <w:r>
              <w:rPr>
                <w:rFonts w:ascii="楷体" w:eastAsia="楷体" w:hAnsi="楷体" w:cs="楷体" w:hint="eastAsia"/>
                <w:color w:val="000000"/>
                <w:sz w:val="18"/>
                <w:szCs w:val="18"/>
              </w:rPr>
              <w:t>项得</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现场查看活动场所</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活动场所丰富多元，满足老年人多样化的活动需求，设有符合以下条件的活动空间：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）设有影音室或放映室；</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）设有代际互动区或儿童活动室；</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）设有厨艺教室或家庭厨房；</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）设有其他供老年人开展兴趣活动的空间（如手工室、茶艺室、园艺室等）。</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2</w:t>
            </w:r>
            <w:r>
              <w:rPr>
                <w:rFonts w:ascii="楷体" w:eastAsia="楷体" w:hAnsi="楷体" w:cs="楷体" w:hint="eastAsia"/>
                <w:color w:val="000000"/>
                <w:sz w:val="18"/>
                <w:szCs w:val="18"/>
              </w:rPr>
              <w:t>项及以上得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315"/>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2.6.3</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设有能够满足机构内人员集体活动（如联欢会）的大型文娱健身用房（多功能厅）。</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1398"/>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大型文娱健身用房（多功能厅）功能配置符合以下条件：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）临近设有适合老年人使用的公用卫生间；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）临近设有储藏间、茶水间或后台空间；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）配置电视或投影设备，设备完好，能够正常使用；</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）配置舞台，有灯光、音响设备，能够正常使用。</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3</w:t>
            </w:r>
            <w:r>
              <w:rPr>
                <w:rFonts w:ascii="楷体" w:eastAsia="楷体" w:hAnsi="楷体" w:cs="楷体" w:hint="eastAsia"/>
                <w:color w:val="000000"/>
                <w:sz w:val="18"/>
                <w:szCs w:val="18"/>
              </w:rPr>
              <w:t>项及以上得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2.6.5</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活动场所容易到达、彼此临近，视线通透，便于形成良好的活动氛围，促进老年人参与活动，符合以下条件：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）界面较为通透，如采用开放式布局，或以柱廊、玻璃门等与走廊分隔，便于老年人在走廊中看到并参与活动；</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）大部分活动场所彼此临近，布局在同层临近区域，或可以通过电梯便捷到达；</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）主要活动场所靠近老年人居住用房，严寒地区老年人不需经过户外空间即可到达，多雨地区老年人可经过避雨连廊到达；</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）沿活动场所走廊设置休憩座椅、活动设施（如棋牌桌、沙狐球桌等），且座椅处通行净宽≥</w:t>
            </w:r>
            <w:r>
              <w:rPr>
                <w:rFonts w:ascii="楷体" w:eastAsia="楷体" w:hAnsi="楷体" w:cs="楷体"/>
                <w:color w:val="000000"/>
                <w:sz w:val="18"/>
                <w:szCs w:val="18"/>
              </w:rPr>
              <w:t>1.40m</w:t>
            </w:r>
            <w:r>
              <w:rPr>
                <w:rFonts w:ascii="楷体" w:eastAsia="楷体" w:hAnsi="楷体" w:cs="楷体" w:hint="eastAsia"/>
                <w:color w:val="000000"/>
                <w:sz w:val="18"/>
                <w:szCs w:val="18"/>
              </w:rPr>
              <w:t>。</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1-2</w:t>
            </w:r>
            <w:r>
              <w:rPr>
                <w:rFonts w:ascii="楷体" w:eastAsia="楷体" w:hAnsi="楷体" w:cs="楷体" w:hint="eastAsia"/>
                <w:color w:val="000000"/>
                <w:sz w:val="18"/>
                <w:szCs w:val="18"/>
              </w:rPr>
              <w:t>项及以上得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3-4</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现场查看活动场所、使用测量工具测量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2.6.6</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活动场所座椅配置符合以下全部条件：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）安全、稳固；</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）绝大多数座椅（含沙发）有靠背，便于起坐；</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）桌椅、沙发种类丰富，可供老年人选择，形式有居家、温馨感。</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现场查看活动场所</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储物间（含库房）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2.7.1.1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设有集中储物空间（库房）。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2.7.1.2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设有集中垃圾暂存空间，且位置临近后勤出入口，垃圾气味、运输等不影响老年人的正常生活。</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2.7.1.3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储物间（库房）配有储藏架、储藏柜等，能合理储藏不同类别的物品。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2.7.1.4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储物间数量（或面积）充足，机构内未出现物品随意堆放、影响美观及安全疏散的现象。</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2.1.7.5</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储物间（库房）干净整洁。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医疗卫生用房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设有与机构所提供的医疗服务相配套的医疗卫生用房。</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现场查看医疗卫生用房</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养老机构内设医务室、诊所、卫生所建筑面积不少于</w:t>
            </w:r>
            <w:r>
              <w:rPr>
                <w:rFonts w:ascii="楷体" w:eastAsia="楷体" w:hAnsi="楷体" w:cs="楷体"/>
                <w:color w:val="000000"/>
                <w:sz w:val="18"/>
                <w:szCs w:val="18"/>
              </w:rPr>
              <w:t>40</w:t>
            </w:r>
            <w:r>
              <w:rPr>
                <w:rFonts w:ascii="楷体" w:eastAsia="楷体" w:hAnsi="楷体" w:cs="楷体" w:hint="eastAsia"/>
                <w:color w:val="000000"/>
                <w:sz w:val="18"/>
                <w:szCs w:val="18"/>
              </w:rPr>
              <w:t>平方米，至少设有诊室、治疗室、处置室，其中治疗室、处置室的使用面积不少于</w:t>
            </w:r>
            <w:r>
              <w:rPr>
                <w:rFonts w:ascii="楷体" w:eastAsia="楷体" w:hAnsi="楷体" w:cs="楷体"/>
                <w:color w:val="000000"/>
                <w:sz w:val="18"/>
                <w:szCs w:val="18"/>
              </w:rPr>
              <w:t>10</w:t>
            </w:r>
            <w:r>
              <w:rPr>
                <w:rFonts w:ascii="楷体" w:eastAsia="楷体" w:hAnsi="楷体" w:cs="楷体" w:hint="eastAsia"/>
                <w:color w:val="000000"/>
                <w:sz w:val="18"/>
                <w:szCs w:val="18"/>
              </w:rPr>
              <w:t>平方米；养老机构内设护理站建筑面积不少于</w:t>
            </w:r>
            <w:r>
              <w:rPr>
                <w:rFonts w:ascii="楷体" w:eastAsia="楷体" w:hAnsi="楷体" w:cs="楷体"/>
                <w:color w:val="000000"/>
                <w:sz w:val="18"/>
                <w:szCs w:val="18"/>
              </w:rPr>
              <w:t>30</w:t>
            </w:r>
            <w:r>
              <w:rPr>
                <w:rFonts w:ascii="楷体" w:eastAsia="楷体" w:hAnsi="楷体" w:cs="楷体" w:hint="eastAsia"/>
                <w:color w:val="000000"/>
                <w:sz w:val="18"/>
                <w:szCs w:val="18"/>
              </w:rPr>
              <w:t>平方米，至少设有治疗室、处置室。</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现场查看、使用测量工具测量</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设有紧急送医通道，在紧急情况下能够将老年人安全快速地转移至急救车辆或急救出入口。</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现场查看紧急送医通道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2.8.1.4</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紧急送医通道不穿越老年人的主要活动空间。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现场查看紧急送医通道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2.8.1.5</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设有分药室，可供存放机构的公共常用药品和老年人委托机构管理的个人药品，符合以下全部条件：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）设有药柜和分药操作台面；</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）分药室或药柜设锁。</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现场查看分药室</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医疗卫生用房附近设有可供老年人休息等候的空间和设施（如候诊区、休息座椅等）。</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医疗卫生用房附近设有方便老年人使用的公共卫生间。</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设有开展安宁服务的分区或用房（如临终关怀室、安宁疗护区等）。</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安宁服务区域相对独立，与周边空间环境关系协调，无相互干扰。</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现场查看安宁服务区域</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2.8.1.10</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遗体的运出路径不穿越老年人公共活动用房（区域）。</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109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2.8.1.11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医疗卫生用房的整体氛围温馨、轻松、舒适，符合以下条件时得相应分数</w:t>
            </w:r>
            <w:r>
              <w:rPr>
                <w:rFonts w:ascii="楷体" w:eastAsia="楷体" w:hAnsi="楷体" w:cs="楷体"/>
                <w:color w:val="000000"/>
                <w:sz w:val="18"/>
                <w:szCs w:val="18"/>
              </w:rPr>
              <w:t>:</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完全符合以上描述，得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部分符合以上描述，得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完全不符合以上描述，得</w:t>
            </w:r>
            <w:r>
              <w:rPr>
                <w:rFonts w:ascii="楷体" w:eastAsia="楷体" w:hAnsi="楷体" w:cs="楷体"/>
                <w:color w:val="000000"/>
                <w:sz w:val="18"/>
                <w:szCs w:val="18"/>
              </w:rPr>
              <w:t>0</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现场查看医疗卫生用房</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2.9</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停车区域</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109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2.9.1.1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机动车停车区域符合以下条件时得相应分数：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机构内设有机动车停车区域（场地或车库），得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机构内未设机动车停车区域时，机构主入口附近有公共停车位</w:t>
            </w:r>
            <w:r>
              <w:rPr>
                <w:rFonts w:ascii="楷体" w:eastAsia="楷体" w:hAnsi="楷体" w:cs="楷体"/>
                <w:color w:val="000000"/>
                <w:sz w:val="18"/>
                <w:szCs w:val="18"/>
              </w:rPr>
              <w:t>/</w:t>
            </w:r>
            <w:r>
              <w:rPr>
                <w:rFonts w:ascii="楷体" w:eastAsia="楷体" w:hAnsi="楷体" w:cs="楷体" w:hint="eastAsia"/>
                <w:color w:val="000000"/>
                <w:sz w:val="18"/>
                <w:szCs w:val="18"/>
              </w:rPr>
              <w:t>停车场，得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机构内和机构主入口附近均没有机动车停车区域，得</w:t>
            </w:r>
            <w:r>
              <w:rPr>
                <w:rFonts w:ascii="楷体" w:eastAsia="楷体" w:hAnsi="楷体" w:cs="楷体"/>
                <w:color w:val="000000"/>
                <w:sz w:val="18"/>
                <w:szCs w:val="18"/>
              </w:rPr>
              <w:t>0</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现场查看机动车停车区域</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2.9.1.2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机构内设有非机动车停车区域（场地或车库）。</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现场查看非机动车停车区域</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2.9.1.3</w:t>
            </w:r>
          </w:p>
        </w:tc>
        <w:tc>
          <w:tcPr>
            <w:tcW w:w="8487" w:type="dxa"/>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机构内的停车区域符合以下要求：</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）位置易于车辆到达，并与主要的建筑出入口实现无障碍连通；</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）数量或面积可满足日常车辆停放需求。</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注：当机构内未设停车区域时，此项不参与评分。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现场查看停车区域</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2.9.1.4</w:t>
            </w:r>
          </w:p>
        </w:tc>
        <w:tc>
          <w:tcPr>
            <w:tcW w:w="8487" w:type="dxa"/>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机构内的非机动车停车区域符合以下条件之一：</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）满足遮雨、遮阳要求；</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）设有电动车充电装置。</w:t>
            </w:r>
          </w:p>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注：当机构内未设停车区域时，此项不参与评分。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现场查看非机动车停车区域</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2.10</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评估空间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2.10.1.1</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设有评估室，或与其他空间合设评估空间，满足实施老年人能力评估的环境需求。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2.10.1.2</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评估室内配有桌椅及评估用台阶（或使用机构内楼梯）等评估设备。</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2.10.1.3</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设有员工的培训空间（含独立用房或共用空间），满足机构内部教学培训的需求。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2.11</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康复空间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2.11.1.1</w:t>
            </w:r>
          </w:p>
        </w:tc>
        <w:tc>
          <w:tcPr>
            <w:tcW w:w="8487" w:type="dxa"/>
            <w:shd w:val="clear" w:color="000000" w:fill="auto"/>
            <w:noWrap/>
            <w:vAlign w:val="center"/>
          </w:tcPr>
          <w:p w:rsidR="008B33FF" w:rsidRDefault="008B33FF">
            <w:pPr>
              <w:widowControl/>
              <w:spacing w:line="23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设有用于为老年人提供康复服务的空间。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康复空间和器械配置状况符合以下条件：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）设有可供进行运动治疗（</w:t>
            </w:r>
            <w:r>
              <w:rPr>
                <w:rFonts w:ascii="楷体" w:eastAsia="楷体" w:hAnsi="楷体" w:cs="楷体"/>
                <w:color w:val="000000"/>
                <w:sz w:val="18"/>
                <w:szCs w:val="18"/>
              </w:rPr>
              <w:t>PT</w:t>
            </w:r>
            <w:r>
              <w:rPr>
                <w:rFonts w:ascii="楷体" w:eastAsia="楷体" w:hAnsi="楷体" w:cs="楷体" w:hint="eastAsia"/>
                <w:color w:val="000000"/>
                <w:sz w:val="18"/>
                <w:szCs w:val="18"/>
              </w:rPr>
              <w:t>）和作业治疗（</w:t>
            </w:r>
            <w:r>
              <w:rPr>
                <w:rFonts w:ascii="楷体" w:eastAsia="楷体" w:hAnsi="楷体" w:cs="楷体"/>
                <w:color w:val="000000"/>
                <w:sz w:val="18"/>
                <w:szCs w:val="18"/>
              </w:rPr>
              <w:t>OT</w:t>
            </w:r>
            <w:r>
              <w:rPr>
                <w:rFonts w:ascii="楷体" w:eastAsia="楷体" w:hAnsi="楷体" w:cs="楷体" w:hint="eastAsia"/>
                <w:color w:val="000000"/>
                <w:sz w:val="18"/>
                <w:szCs w:val="18"/>
              </w:rPr>
              <w:t>）的康复空间；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w:t>
            </w:r>
            <w:r>
              <w:rPr>
                <w:rFonts w:ascii="楷体" w:eastAsia="楷体" w:hAnsi="楷体" w:cs="楷体"/>
                <w:color w:val="000000"/>
                <w:sz w:val="18"/>
                <w:szCs w:val="18"/>
              </w:rPr>
              <w:t>2</w:t>
            </w:r>
            <w:r>
              <w:rPr>
                <w:rFonts w:ascii="楷体" w:eastAsia="楷体" w:hAnsi="楷体" w:cs="楷体" w:hint="eastAsia"/>
                <w:color w:val="000000"/>
                <w:sz w:val="18"/>
                <w:szCs w:val="18"/>
              </w:rPr>
              <w:t>种运动康复器械；</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w:t>
            </w:r>
            <w:r>
              <w:rPr>
                <w:rFonts w:ascii="楷体" w:eastAsia="楷体" w:hAnsi="楷体" w:cs="楷体"/>
                <w:color w:val="000000"/>
                <w:sz w:val="18"/>
                <w:szCs w:val="18"/>
              </w:rPr>
              <w:t>2</w:t>
            </w:r>
            <w:r>
              <w:rPr>
                <w:rFonts w:ascii="楷体" w:eastAsia="楷体" w:hAnsi="楷体" w:cs="楷体" w:hint="eastAsia"/>
                <w:color w:val="000000"/>
                <w:sz w:val="18"/>
                <w:szCs w:val="18"/>
              </w:rPr>
              <w:t>种作业康复器械。</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分，符合</w:t>
            </w:r>
            <w:r>
              <w:rPr>
                <w:rFonts w:ascii="楷体" w:eastAsia="楷体" w:hAnsi="楷体" w:cs="楷体"/>
                <w:color w:val="000000"/>
                <w:sz w:val="18"/>
                <w:szCs w:val="18"/>
              </w:rPr>
              <w:t>3</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现场查看康复空间及康复器械</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2.11.1.3</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康复空间的布置符合以下条件：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）康复器械布置合理，无安全隐患；</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）适应不同康复器械的布置需求；</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）满足通行需求，方便乘坐轮椅的老年人接近和使用各类康复器械。</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分，符合</w:t>
            </w:r>
            <w:r>
              <w:rPr>
                <w:rFonts w:ascii="楷体" w:eastAsia="楷体" w:hAnsi="楷体" w:cs="楷体"/>
                <w:color w:val="000000"/>
                <w:sz w:val="18"/>
                <w:szCs w:val="18"/>
              </w:rPr>
              <w:t>3</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现场查看康复空间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2.11.1.4</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设有康复治疗师办公、更衣、休息和储藏的空间。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2.11.1.5</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设有特色康复空间，符合以下条件：</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）设有认知康复空间，可供开展小组活动、音乐治疗、怀旧疗法、感官刺激等认知康复活动；</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）设有文体康复空间，可供开展针对性的体育运动和文化娱乐活动；</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）设有疗愈性康复景观，提供五感刺激，可供开展园艺疗法等康复活动；</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）其他有别于作业康复和运动康复的特色康复空间。</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分，符合</w:t>
            </w:r>
            <w:r>
              <w:rPr>
                <w:rFonts w:ascii="楷体" w:eastAsia="楷体" w:hAnsi="楷体" w:cs="楷体"/>
                <w:color w:val="000000"/>
                <w:sz w:val="18"/>
                <w:szCs w:val="18"/>
              </w:rPr>
              <w:t>2</w:t>
            </w:r>
            <w:r>
              <w:rPr>
                <w:rFonts w:ascii="楷体" w:eastAsia="楷体" w:hAnsi="楷体" w:cs="楷体" w:hint="eastAsia"/>
                <w:color w:val="000000"/>
                <w:sz w:val="18"/>
                <w:szCs w:val="18"/>
              </w:rPr>
              <w:t>项及以上得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2.11.1.6</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康复空间的整体氛围温馨、轻松、舒适，符合以下条件时得相应分数：</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完全符合以上描述，得</w:t>
            </w:r>
            <w:r>
              <w:rPr>
                <w:rFonts w:ascii="楷体" w:eastAsia="楷体" w:hAnsi="楷体" w:cs="楷体"/>
                <w:color w:val="000000"/>
                <w:sz w:val="18"/>
                <w:szCs w:val="18"/>
              </w:rPr>
              <w:t>2</w:t>
            </w:r>
            <w:r>
              <w:rPr>
                <w:rFonts w:ascii="楷体" w:eastAsia="楷体" w:hAnsi="楷体" w:cs="楷体" w:hint="eastAsia"/>
                <w:color w:val="000000"/>
                <w:sz w:val="18"/>
                <w:szCs w:val="18"/>
              </w:rPr>
              <w:t>分；</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部分符合以上描述，得</w:t>
            </w:r>
            <w:r>
              <w:rPr>
                <w:rFonts w:ascii="楷体" w:eastAsia="楷体" w:hAnsi="楷体" w:cs="楷体"/>
                <w:color w:val="000000"/>
                <w:sz w:val="18"/>
                <w:szCs w:val="18"/>
              </w:rPr>
              <w:t>1</w:t>
            </w:r>
            <w:r>
              <w:rPr>
                <w:rFonts w:ascii="楷体" w:eastAsia="楷体" w:hAnsi="楷体" w:cs="楷体" w:hint="eastAsia"/>
                <w:color w:val="000000"/>
                <w:sz w:val="18"/>
                <w:szCs w:val="18"/>
              </w:rPr>
              <w:t>分；</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 xml:space="preserve"> </w:t>
            </w:r>
            <w:r>
              <w:rPr>
                <w:rFonts w:ascii="楷体" w:eastAsia="楷体" w:hAnsi="楷体" w:cs="楷体" w:hint="eastAsia"/>
                <w:color w:val="000000"/>
                <w:sz w:val="18"/>
                <w:szCs w:val="18"/>
              </w:rPr>
              <w:t>完全不符合以上描述，得</w:t>
            </w:r>
            <w:r>
              <w:rPr>
                <w:rFonts w:ascii="楷体" w:eastAsia="楷体" w:hAnsi="楷体" w:cs="楷体"/>
                <w:color w:val="000000"/>
                <w:sz w:val="18"/>
                <w:szCs w:val="18"/>
              </w:rPr>
              <w:t>0</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现场查看康复空间</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社会工作室</w:t>
            </w:r>
            <w:r>
              <w:rPr>
                <w:rFonts w:ascii="楷体" w:eastAsia="楷体" w:hAnsi="楷体" w:cs="楷体"/>
                <w:b/>
                <w:bCs/>
                <w:color w:val="000000"/>
                <w:sz w:val="18"/>
                <w:szCs w:val="18"/>
              </w:rPr>
              <w:t>/</w:t>
            </w:r>
            <w:r>
              <w:rPr>
                <w:rFonts w:ascii="楷体" w:eastAsia="楷体" w:hAnsi="楷体" w:cs="楷体" w:hint="eastAsia"/>
                <w:b/>
                <w:bCs/>
                <w:color w:val="000000"/>
                <w:sz w:val="18"/>
                <w:szCs w:val="18"/>
              </w:rPr>
              <w:t>心理咨询空间（含管理服务用房及设施）</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社会工作空间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2.12.1.1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设有社工工作室或与其他空间合设的社会工作区。</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2.12.1.2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社会工作空间能够满足社工和志愿者开展活动培训、研讨活动计划、存放活动用品等的空间需求。</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心理咨询空间</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2.12.2.1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设有心理咨询室或与其他空间合设的心理咨询区。</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2.12.2.2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心理咨询空间符合以下条件：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）具有较好的私密性；</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）空间氛围轻松明快，有助于放松身心、舒缓情绪；</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）设有舒适的家具。</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分，符合</w:t>
            </w:r>
            <w:r>
              <w:rPr>
                <w:rFonts w:ascii="楷体" w:eastAsia="楷体" w:hAnsi="楷体" w:cs="楷体"/>
                <w:color w:val="000000"/>
                <w:sz w:val="18"/>
                <w:szCs w:val="18"/>
              </w:rPr>
              <w:t>2-3</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2.12.3</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员工办公及生活区域</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2.12.3.1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设有员工办公室或办公区，例如护理员值班室、行政办公室、财务室、院长室等。办公空间充足，设施设备能够满足日常工作需求。</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2.12.3.2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设有员工餐厅、员工更衣和卫浴空间，能为员工的日常工作提供基本保障。</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2.12.4</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消防设施</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b/>
                <w:bCs/>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2.12.4.1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按照消防技术标准配置灭火器、火灾自动报警系统、自动喷水灭火系统、应急照明等消防设施设备。</w:t>
            </w:r>
          </w:p>
        </w:tc>
        <w:tc>
          <w:tcPr>
            <w:tcW w:w="550" w:type="dxa"/>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r>
              <w:rPr>
                <w:rFonts w:ascii="楷体" w:eastAsia="楷体" w:hAnsi="楷体" w:cs="楷体"/>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现场查看能否正常使用</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2.12.4.2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设有微型消防站。</w:t>
            </w:r>
          </w:p>
        </w:tc>
        <w:tc>
          <w:tcPr>
            <w:tcW w:w="550" w:type="dxa"/>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r>
              <w:rPr>
                <w:rFonts w:ascii="楷体" w:eastAsia="楷体" w:hAnsi="楷体" w:cs="楷体"/>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现场查看能否正常使用</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2.12.4.3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设有消防控制室（中控室）。</w:t>
            </w:r>
          </w:p>
        </w:tc>
        <w:tc>
          <w:tcPr>
            <w:tcW w:w="550" w:type="dxa"/>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color w:val="000000"/>
                <w:sz w:val="18"/>
                <w:szCs w:val="18"/>
              </w:rPr>
            </w:pPr>
            <w:r>
              <w:rPr>
                <w:rFonts w:ascii="楷体" w:eastAsia="楷体" w:hAnsi="楷体" w:cs="楷体"/>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运营管理</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150</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行政办公管理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3.1.1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组织规划</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3.1.1.1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有组织结构图及部门划分。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查看结构图</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3.1.1.2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有年度、月度工作计划、年终总结。</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注：计划或总结内容不全面、不清晰，得</w:t>
            </w:r>
            <w:r>
              <w:rPr>
                <w:rFonts w:ascii="楷体" w:eastAsia="楷体" w:hAnsi="楷体" w:cs="楷体"/>
                <w:color w:val="000000"/>
                <w:sz w:val="18"/>
                <w:szCs w:val="18"/>
              </w:rPr>
              <w:t>0.5</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查看工作计划、年终总结</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3.1.2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行政办公制度</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有会议制度（周例会、月度会、年度会等）及会议记录。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注：无会议记录的，得</w:t>
            </w:r>
            <w:r>
              <w:rPr>
                <w:rFonts w:ascii="楷体" w:eastAsia="楷体" w:hAnsi="楷体" w:cs="楷体"/>
                <w:color w:val="000000"/>
                <w:sz w:val="18"/>
                <w:szCs w:val="18"/>
              </w:rPr>
              <w:t>0.5</w:t>
            </w:r>
            <w:r>
              <w:rPr>
                <w:rFonts w:ascii="楷体" w:eastAsia="楷体" w:hAnsi="楷体" w:cs="楷体" w:hint="eastAsia"/>
                <w:color w:val="000000"/>
                <w:sz w:val="18"/>
                <w:szCs w:val="18"/>
              </w:rPr>
              <w:t>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有行政办公审批流程。</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查看流程</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有行政档案管理制度并予以执行。</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有印章管理制度并予以执行。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有合同管理制度并予以执行。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在接待空间的显著位置公布服务管理信息，包括服务管理部门、人员资质、相关证照、服务项目、收费标准等。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查看文件材料</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3.1.2.7</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有行政信息公开措施，包括机构宣传片、微信公众号、机构网站等。</w:t>
            </w:r>
          </w:p>
        </w:tc>
        <w:tc>
          <w:tcPr>
            <w:tcW w:w="550" w:type="dxa"/>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有行政信息公开措施，通过小黑板、公告栏或电子显示屏发布信息。</w:t>
            </w:r>
          </w:p>
        </w:tc>
        <w:tc>
          <w:tcPr>
            <w:tcW w:w="550" w:type="dxa"/>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3.1.3</w:t>
            </w:r>
          </w:p>
        </w:tc>
        <w:tc>
          <w:tcPr>
            <w:tcW w:w="8487" w:type="dxa"/>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hint="eastAsia"/>
                <w:b/>
                <w:bCs/>
                <w:color w:val="000000"/>
                <w:sz w:val="18"/>
                <w:szCs w:val="18"/>
              </w:rPr>
              <w:t>信息管理平台</w:t>
            </w:r>
          </w:p>
        </w:tc>
        <w:tc>
          <w:tcPr>
            <w:tcW w:w="550" w:type="dxa"/>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3.1.3.1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有信息管理平台，含行政办公管理系统、人力资源管理系统、服务管理系统、财务管理系统、安全管理系统、后勤管理系统、评价与改进系统。</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w:t>
            </w:r>
            <w:r>
              <w:rPr>
                <w:rFonts w:ascii="楷体" w:eastAsia="楷体" w:hAnsi="楷体" w:cs="楷体"/>
                <w:color w:val="000000"/>
                <w:sz w:val="18"/>
                <w:szCs w:val="18"/>
              </w:rPr>
              <w:t>4</w:t>
            </w:r>
            <w:r>
              <w:rPr>
                <w:rFonts w:ascii="楷体" w:eastAsia="楷体" w:hAnsi="楷体" w:cs="楷体" w:hint="eastAsia"/>
                <w:color w:val="000000"/>
                <w:sz w:val="18"/>
                <w:szCs w:val="18"/>
              </w:rPr>
              <w:t>项及以上得</w:t>
            </w:r>
            <w:r>
              <w:rPr>
                <w:rFonts w:ascii="楷体" w:eastAsia="楷体" w:hAnsi="楷体" w:cs="楷体"/>
                <w:color w:val="000000"/>
                <w:sz w:val="18"/>
                <w:szCs w:val="18"/>
              </w:rPr>
              <w:t>1</w:t>
            </w:r>
            <w:r>
              <w:rPr>
                <w:rFonts w:ascii="楷体" w:eastAsia="楷体" w:hAnsi="楷体" w:cs="楷体" w:hint="eastAsia"/>
                <w:color w:val="000000"/>
                <w:sz w:val="18"/>
                <w:szCs w:val="18"/>
              </w:rPr>
              <w:t>分，全部满足得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查看平台功能</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人力资源管理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3.2.1</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员工基本管理</w:t>
            </w:r>
            <w:r>
              <w:rPr>
                <w:rFonts w:ascii="楷体" w:eastAsia="楷体" w:hAnsi="楷体" w:cs="楷体"/>
                <w:b/>
                <w:bCs/>
                <w:color w:val="000000"/>
                <w:sz w:val="18"/>
                <w:szCs w:val="18"/>
              </w:rPr>
              <w:t xml:space="preserve">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3.2.1.1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与所有员工签订劳动、劳务合同。</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查看合同</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3.2.1.2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有全部工作人员名册，各项目登记、证件齐全（姓名、性别、身份证号、入职日期、入职部门、岗位</w:t>
            </w:r>
            <w:r>
              <w:rPr>
                <w:rFonts w:ascii="楷体" w:eastAsia="楷体" w:hAnsi="楷体" w:cs="楷体"/>
                <w:color w:val="000000"/>
                <w:sz w:val="18"/>
                <w:szCs w:val="18"/>
              </w:rPr>
              <w:t>/</w:t>
            </w:r>
            <w:r>
              <w:rPr>
                <w:rFonts w:ascii="楷体" w:eastAsia="楷体" w:hAnsi="楷体" w:cs="楷体" w:hint="eastAsia"/>
                <w:color w:val="000000"/>
                <w:sz w:val="18"/>
                <w:szCs w:val="18"/>
              </w:rPr>
              <w:t>职务等）。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查看花名册</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3.2.2</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员工岗位职责</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3.2.2.1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有岗位职责。</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查看文本</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3.2.2.2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有员工手册。</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查看文本</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3.2.3</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员工学历及资质情况</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3.2.3.1</w:t>
            </w:r>
          </w:p>
        </w:tc>
        <w:tc>
          <w:tcPr>
            <w:tcW w:w="8487" w:type="dxa"/>
            <w:noWrap/>
            <w:vAlign w:val="center"/>
          </w:tcPr>
          <w:p w:rsidR="008B33FF" w:rsidRDefault="008B33FF">
            <w:pPr>
              <w:widowControl/>
              <w:spacing w:line="22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养老机构院长、副院长具有大专及以上文化程度。</w:t>
            </w:r>
          </w:p>
          <w:p w:rsidR="008B33FF" w:rsidRDefault="008B33FF">
            <w:pPr>
              <w:widowControl/>
              <w:spacing w:line="22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4-5</w:t>
            </w:r>
            <w:r>
              <w:rPr>
                <w:rFonts w:ascii="楷体" w:eastAsia="楷体" w:hAnsi="楷体" w:cs="楷体" w:hint="eastAsia"/>
                <w:b/>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查看证书</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养老机构院长、副院长具有高中及以上文化程度。</w:t>
            </w:r>
          </w:p>
          <w:p w:rsidR="008B33FF" w:rsidRDefault="008B33FF">
            <w:pPr>
              <w:widowControl/>
              <w:spacing w:line="22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3</w:t>
            </w:r>
            <w:r>
              <w:rPr>
                <w:rFonts w:ascii="楷体" w:eastAsia="楷体" w:hAnsi="楷体" w:cs="楷体" w:hint="eastAsia"/>
                <w:b/>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养老机构院长、副院长具有初中及以上文化程度。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3.2.3.2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中专及以上学历占工作人员总数比例达到</w:t>
            </w:r>
            <w:r>
              <w:rPr>
                <w:rFonts w:ascii="楷体" w:eastAsia="楷体" w:hAnsi="楷体" w:cs="楷体"/>
                <w:color w:val="000000"/>
                <w:sz w:val="18"/>
                <w:szCs w:val="18"/>
              </w:rPr>
              <w:t>20%</w:t>
            </w:r>
            <w:r>
              <w:rPr>
                <w:rFonts w:ascii="楷体" w:eastAsia="楷体" w:hAnsi="楷体" w:cs="楷体" w:hint="eastAsia"/>
                <w:color w:val="000000"/>
                <w:sz w:val="18"/>
                <w:szCs w:val="18"/>
              </w:rPr>
              <w:t>及以上。</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查看证书</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中专及以上学历占工作人员总数比例达到</w:t>
            </w:r>
            <w:r>
              <w:rPr>
                <w:rFonts w:ascii="楷体" w:eastAsia="楷体" w:hAnsi="楷体" w:cs="楷体"/>
                <w:color w:val="000000"/>
                <w:sz w:val="18"/>
                <w:szCs w:val="18"/>
              </w:rPr>
              <w:t>10%</w:t>
            </w:r>
            <w:r>
              <w:rPr>
                <w:rFonts w:ascii="楷体" w:eastAsia="楷体" w:hAnsi="楷体" w:cs="楷体" w:hint="eastAsia"/>
                <w:color w:val="000000"/>
                <w:sz w:val="18"/>
                <w:szCs w:val="18"/>
              </w:rPr>
              <w:t>及以上。</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3.2.3.3</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每</w:t>
            </w:r>
            <w:r>
              <w:rPr>
                <w:rFonts w:ascii="楷体" w:eastAsia="楷体" w:hAnsi="楷体" w:cs="楷体"/>
                <w:b/>
                <w:bCs/>
                <w:color w:val="000000"/>
                <w:sz w:val="18"/>
                <w:szCs w:val="18"/>
              </w:rPr>
              <w:t>200</w:t>
            </w:r>
            <w:r>
              <w:rPr>
                <w:rFonts w:ascii="楷体" w:eastAsia="楷体" w:hAnsi="楷体" w:cs="楷体" w:hint="eastAsia"/>
                <w:b/>
                <w:bCs/>
                <w:color w:val="000000"/>
                <w:sz w:val="18"/>
                <w:szCs w:val="18"/>
              </w:rPr>
              <w:t>名老年人（不足</w:t>
            </w:r>
            <w:r>
              <w:rPr>
                <w:rFonts w:ascii="楷体" w:eastAsia="楷体" w:hAnsi="楷体" w:cs="楷体"/>
                <w:b/>
                <w:bCs/>
                <w:color w:val="000000"/>
                <w:sz w:val="18"/>
                <w:szCs w:val="18"/>
              </w:rPr>
              <w:t>200</w:t>
            </w:r>
            <w:r>
              <w:rPr>
                <w:rFonts w:ascii="楷体" w:eastAsia="楷体" w:hAnsi="楷体" w:cs="楷体" w:hint="eastAsia"/>
                <w:b/>
                <w:bCs/>
                <w:color w:val="000000"/>
                <w:sz w:val="18"/>
                <w:szCs w:val="18"/>
              </w:rPr>
              <w:t>名的按</w:t>
            </w:r>
            <w:r>
              <w:rPr>
                <w:rFonts w:ascii="楷体" w:eastAsia="楷体" w:hAnsi="楷体" w:cs="楷体"/>
                <w:b/>
                <w:bCs/>
                <w:color w:val="000000"/>
                <w:sz w:val="18"/>
                <w:szCs w:val="18"/>
              </w:rPr>
              <w:t>200</w:t>
            </w:r>
            <w:r>
              <w:rPr>
                <w:rFonts w:ascii="楷体" w:eastAsia="楷体" w:hAnsi="楷体" w:cs="楷体" w:hint="eastAsia"/>
                <w:b/>
                <w:bCs/>
                <w:color w:val="000000"/>
                <w:sz w:val="18"/>
                <w:szCs w:val="18"/>
              </w:rPr>
              <w:t>名计算）至少配有</w:t>
            </w:r>
            <w:r>
              <w:rPr>
                <w:rFonts w:ascii="楷体" w:eastAsia="楷体" w:hAnsi="楷体" w:cs="楷体"/>
                <w:b/>
                <w:bCs/>
                <w:color w:val="000000"/>
                <w:sz w:val="18"/>
                <w:szCs w:val="18"/>
              </w:rPr>
              <w:t>1</w:t>
            </w:r>
            <w:r>
              <w:rPr>
                <w:rFonts w:ascii="楷体" w:eastAsia="楷体" w:hAnsi="楷体" w:cs="楷体" w:hint="eastAsia"/>
                <w:b/>
                <w:bCs/>
                <w:color w:val="000000"/>
                <w:sz w:val="18"/>
                <w:szCs w:val="18"/>
              </w:rPr>
              <w:t>名专职社会工作者。</w:t>
            </w:r>
          </w:p>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hint="eastAsia"/>
                <w:b/>
                <w:bCs/>
                <w:color w:val="000000"/>
                <w:sz w:val="18"/>
                <w:szCs w:val="18"/>
              </w:rPr>
              <w:t>注：申请</w:t>
            </w:r>
            <w:r>
              <w:rPr>
                <w:rFonts w:ascii="楷体" w:eastAsia="楷体" w:hAnsi="楷体" w:cs="楷体"/>
                <w:b/>
                <w:bCs/>
                <w:color w:val="000000"/>
                <w:sz w:val="18"/>
                <w:szCs w:val="18"/>
              </w:rPr>
              <w:t>4-5</w:t>
            </w:r>
            <w:r>
              <w:rPr>
                <w:rFonts w:ascii="楷体" w:eastAsia="楷体" w:hAnsi="楷体" w:cs="楷体" w:hint="eastAsia"/>
                <w:b/>
                <w:bCs/>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查看证书（或聘书），对照本人</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至少有</w:t>
            </w:r>
            <w:r>
              <w:rPr>
                <w:rFonts w:ascii="楷体" w:eastAsia="楷体" w:hAnsi="楷体" w:cs="楷体"/>
                <w:b/>
                <w:bCs/>
                <w:color w:val="000000"/>
                <w:sz w:val="18"/>
                <w:szCs w:val="18"/>
              </w:rPr>
              <w:t>1</w:t>
            </w:r>
            <w:r>
              <w:rPr>
                <w:rFonts w:ascii="楷体" w:eastAsia="楷体" w:hAnsi="楷体" w:cs="楷体" w:hint="eastAsia"/>
                <w:b/>
                <w:bCs/>
                <w:color w:val="000000"/>
                <w:sz w:val="18"/>
                <w:szCs w:val="18"/>
              </w:rPr>
              <w:t>名社会工作者指导开展社会工作服务。</w:t>
            </w:r>
          </w:p>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注：申请</w:t>
            </w:r>
            <w:r>
              <w:rPr>
                <w:rFonts w:ascii="楷体" w:eastAsia="楷体" w:hAnsi="楷体" w:cs="楷体"/>
                <w:b/>
                <w:bCs/>
                <w:color w:val="000000"/>
                <w:sz w:val="18"/>
                <w:szCs w:val="18"/>
              </w:rPr>
              <w:t>3</w:t>
            </w:r>
            <w:r>
              <w:rPr>
                <w:rFonts w:ascii="楷体" w:eastAsia="楷体" w:hAnsi="楷体" w:cs="楷体" w:hint="eastAsia"/>
                <w:b/>
                <w:bCs/>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3.2.4</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员工招录、管理的相关制度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3.2.4.1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有招聘制度、招聘流程，有记录。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3.2.4.2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有人员考勤制度及考勤记录。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3.2.4.3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有请销假制度并有记录。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3.2.5</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员工薪酬及福利管理制度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3.2.5.1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薪酬依据岗位级别设置合理，有管理制度，发放及时。</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3.2.5.2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有晋升和奖励制度。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3.2.6</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员工劳动保障及劳动保护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3.2.6.1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为员工缴纳社会保险。</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注：为达到法定退休年龄职工购买意外保险。</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3.2.6.2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有劳动保护措施和员工心理支持。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现场询问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3.2.6.3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组织员工每年参加体检</w:t>
            </w:r>
            <w:r>
              <w:rPr>
                <w:rFonts w:ascii="楷体" w:eastAsia="楷体" w:hAnsi="楷体" w:cs="楷体"/>
                <w:color w:val="000000"/>
                <w:sz w:val="18"/>
                <w:szCs w:val="18"/>
              </w:rPr>
              <w:t>1</w:t>
            </w:r>
            <w:r>
              <w:rPr>
                <w:rFonts w:ascii="楷体" w:eastAsia="楷体" w:hAnsi="楷体" w:cs="楷体" w:hint="eastAsia"/>
                <w:color w:val="000000"/>
                <w:sz w:val="18"/>
                <w:szCs w:val="18"/>
              </w:rPr>
              <w:t>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3.2.7</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员工培训</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3.2.7.1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机构负责人应每年接受专业培训，具有养老服务专业知识。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3.2.7.2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开展入职培训、岗前培训和岗位培训。</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3.2.7.3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每年开展不少于</w:t>
            </w:r>
            <w:r>
              <w:rPr>
                <w:rFonts w:ascii="楷体" w:eastAsia="楷体" w:hAnsi="楷体" w:cs="楷体"/>
                <w:color w:val="000000"/>
                <w:sz w:val="18"/>
                <w:szCs w:val="18"/>
              </w:rPr>
              <w:t>2</w:t>
            </w:r>
            <w:r>
              <w:rPr>
                <w:rFonts w:ascii="楷体" w:eastAsia="楷体" w:hAnsi="楷体" w:cs="楷体" w:hint="eastAsia"/>
                <w:color w:val="000000"/>
                <w:sz w:val="18"/>
                <w:szCs w:val="18"/>
              </w:rPr>
              <w:t>次员工常规培训，包括职业道德、行业规范教育、国家及行业相关标准规范、政策等。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283"/>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3.2.7.4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养老护理员每月接受超过</w:t>
            </w:r>
            <w:r>
              <w:rPr>
                <w:rFonts w:ascii="楷体" w:eastAsia="楷体" w:hAnsi="楷体" w:cs="楷体"/>
                <w:color w:val="000000"/>
                <w:sz w:val="18"/>
                <w:szCs w:val="18"/>
              </w:rPr>
              <w:t>1</w:t>
            </w:r>
            <w:r>
              <w:rPr>
                <w:rFonts w:ascii="楷体" w:eastAsia="楷体" w:hAnsi="楷体" w:cs="楷体" w:hint="eastAsia"/>
                <w:color w:val="000000"/>
                <w:sz w:val="18"/>
                <w:szCs w:val="18"/>
              </w:rPr>
              <w:t>次或每年接受多于</w:t>
            </w:r>
            <w:r>
              <w:rPr>
                <w:rFonts w:ascii="楷体" w:eastAsia="楷体" w:hAnsi="楷体" w:cs="楷体"/>
                <w:color w:val="000000"/>
                <w:sz w:val="18"/>
                <w:szCs w:val="18"/>
              </w:rPr>
              <w:t>12</w:t>
            </w:r>
            <w:r>
              <w:rPr>
                <w:rFonts w:ascii="楷体" w:eastAsia="楷体" w:hAnsi="楷体" w:cs="楷体" w:hint="eastAsia"/>
                <w:color w:val="000000"/>
                <w:sz w:val="18"/>
                <w:szCs w:val="18"/>
              </w:rPr>
              <w:t>次技能培训，有记录，内容包括培训时间、时长、地点、培训内容等。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283"/>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养老护理员每月接受</w:t>
            </w:r>
            <w:r>
              <w:rPr>
                <w:rFonts w:ascii="楷体" w:eastAsia="楷体" w:hAnsi="楷体" w:cs="楷体"/>
                <w:color w:val="000000"/>
                <w:sz w:val="18"/>
                <w:szCs w:val="18"/>
              </w:rPr>
              <w:t>1</w:t>
            </w:r>
            <w:r>
              <w:rPr>
                <w:rFonts w:ascii="楷体" w:eastAsia="楷体" w:hAnsi="楷体" w:cs="楷体" w:hint="eastAsia"/>
                <w:color w:val="000000"/>
                <w:sz w:val="18"/>
                <w:szCs w:val="18"/>
              </w:rPr>
              <w:t>次或每年接受</w:t>
            </w:r>
            <w:r>
              <w:rPr>
                <w:rFonts w:ascii="楷体" w:eastAsia="楷体" w:hAnsi="楷体" w:cs="楷体"/>
                <w:color w:val="000000"/>
                <w:sz w:val="18"/>
                <w:szCs w:val="18"/>
              </w:rPr>
              <w:t>12</w:t>
            </w:r>
            <w:r>
              <w:rPr>
                <w:rFonts w:ascii="楷体" w:eastAsia="楷体" w:hAnsi="楷体" w:cs="楷体" w:hint="eastAsia"/>
                <w:color w:val="000000"/>
                <w:sz w:val="18"/>
                <w:szCs w:val="18"/>
              </w:rPr>
              <w:t>次技能培训，有记录，内容包括培训时间、时长、地点、培训内容等。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3.2.7.5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养老护理员培训合格率为</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283"/>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养老护理员培训合格率不低于</w:t>
            </w:r>
            <w:r>
              <w:rPr>
                <w:rFonts w:ascii="楷体" w:eastAsia="楷体" w:hAnsi="楷体" w:cs="楷体"/>
                <w:color w:val="000000"/>
                <w:sz w:val="18"/>
                <w:szCs w:val="18"/>
              </w:rPr>
              <w:t>90%</w:t>
            </w:r>
            <w:r>
              <w:rPr>
                <w:rFonts w:ascii="楷体" w:eastAsia="楷体" w:hAnsi="楷体" w:cs="楷体" w:hint="eastAsia"/>
                <w:color w:val="000000"/>
                <w:sz w:val="18"/>
                <w:szCs w:val="18"/>
              </w:rPr>
              <w:t>。</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3.2.8</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志愿者、实习生管理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3.2.8.1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志愿者登记、有活动记录。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3.2.8.2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志愿者活动前有培训。</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3.2.8.3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有实习生管理规范。</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0.5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查看文本</w:t>
            </w:r>
          </w:p>
        </w:tc>
      </w:tr>
      <w:tr w:rsidR="008B33FF" w:rsidRPr="00394177">
        <w:trPr>
          <w:trHeight w:val="312"/>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3.3</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服务管理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3.3.1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老年人权益保护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312"/>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3.3.1.1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1</w:t>
            </w:r>
            <w:r>
              <w:rPr>
                <w:rFonts w:ascii="楷体" w:eastAsia="楷体" w:hAnsi="楷体" w:cs="楷体" w:hint="eastAsia"/>
                <w:b/>
                <w:bCs/>
                <w:color w:val="000000"/>
                <w:sz w:val="18"/>
                <w:szCs w:val="18"/>
              </w:rPr>
              <w:t>年内无责任事故发生。</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查阅当地民政部门记录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养老机构建立保障老年人权益和防范欺老、虐老的措施，包括但不限于：</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）不得向老年人推销保健品。</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）不得向老年人开展非法集资活动。</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）不得为机构外单位或个人等推销保健品、非法集资提供任何便利。</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）不得有殴打、辱骂、变相体罚老年人等欺老、虐老行为。</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5</w:t>
            </w:r>
            <w:r>
              <w:rPr>
                <w:rFonts w:ascii="楷体" w:eastAsia="楷体" w:hAnsi="楷体" w:cs="楷体" w:hint="eastAsia"/>
                <w:color w:val="000000"/>
                <w:sz w:val="18"/>
                <w:szCs w:val="18"/>
              </w:rPr>
              <w:t>）未经老年人及相关第三方同意，不得泄露老年人及相关第三方信息。</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注：以上任何</w:t>
            </w:r>
            <w:r>
              <w:rPr>
                <w:rFonts w:ascii="楷体" w:eastAsia="楷体" w:hAnsi="楷体" w:cs="楷体"/>
                <w:color w:val="000000"/>
                <w:sz w:val="18"/>
                <w:szCs w:val="18"/>
              </w:rPr>
              <w:t>1</w:t>
            </w:r>
            <w:r>
              <w:rPr>
                <w:rFonts w:ascii="楷体" w:eastAsia="楷体" w:hAnsi="楷体" w:cs="楷体" w:hint="eastAsia"/>
                <w:color w:val="000000"/>
                <w:sz w:val="18"/>
                <w:szCs w:val="18"/>
              </w:rPr>
              <w:t>项不符要求，则不得分。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查阅当地民政部门记录、询问老年人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3.3.1.3</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有服务纠纷调解制度。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3.3.2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服务管理制度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14</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根据机构提供的服务项目（</w:t>
            </w:r>
            <w:r>
              <w:rPr>
                <w:rFonts w:ascii="楷体" w:eastAsia="楷体" w:hAnsi="楷体" w:cs="楷体"/>
                <w:color w:val="000000"/>
                <w:sz w:val="18"/>
                <w:szCs w:val="18"/>
              </w:rPr>
              <w:t>4.1-4.13</w:t>
            </w:r>
            <w:r>
              <w:rPr>
                <w:rFonts w:ascii="楷体" w:eastAsia="楷体" w:hAnsi="楷体" w:cs="楷体" w:hint="eastAsia"/>
                <w:color w:val="000000"/>
                <w:sz w:val="18"/>
                <w:szCs w:val="18"/>
              </w:rPr>
              <w:t>），有相对应的服务流程。</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注：服务流程不全，得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查看流程</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有老年人能力评估制度，含入院评估、定期评估、即时评估。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分，全部满足得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有工作交接班制度，明确交接班制度的岗位及交接要求。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建立值班管理制度，明确值班职责和规范。</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接待工作规范，有流程、接待记录。接待记录包括时间、来访人员、来访事项等。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查看流程、记录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有外包服务管理制度，有入驻机制、服务合同</w:t>
            </w:r>
            <w:r>
              <w:rPr>
                <w:rFonts w:ascii="楷体" w:eastAsia="楷体" w:hAnsi="楷体" w:cs="楷体"/>
                <w:color w:val="000000"/>
                <w:sz w:val="18"/>
                <w:szCs w:val="18"/>
              </w:rPr>
              <w:t>/</w:t>
            </w:r>
            <w:r>
              <w:rPr>
                <w:rFonts w:ascii="楷体" w:eastAsia="楷体" w:hAnsi="楷体" w:cs="楷体" w:hint="eastAsia"/>
                <w:color w:val="000000"/>
                <w:sz w:val="18"/>
                <w:szCs w:val="18"/>
              </w:rPr>
              <w:t>协议，有记录，外包服务有单位资质审核及服务能力评估机制。</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注：如完全无任何外包服务，此项可得分。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查看制度、合同或记录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3.3.2.7</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有老年人及相关第三方出入、探视、请销假等制度。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对自伤、伤人、跌倒、坠床、噎食、误吸、走失、烫伤、食物中毒等事件有应急处理流程和报告制度。</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注：部分满足的，得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查看流程、制度</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3.3.2.9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开展服务标准化建设，并建立标准体系（包含服务通用基础标准体系、服务保障标准体系、服务提供标准体系）。</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查看标准文件</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有服务管理标准、操作规范。</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3.3.3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服务管理的人员要求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养老机构院长或至少有一名负责人负责养老服务管理工作。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询问工作人员</w:t>
            </w:r>
          </w:p>
        </w:tc>
      </w:tr>
      <w:tr w:rsidR="008B33FF" w:rsidRPr="00394177">
        <w:trPr>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3.3.3.2</w:t>
            </w:r>
          </w:p>
        </w:tc>
        <w:tc>
          <w:tcPr>
            <w:tcW w:w="8487" w:type="dxa"/>
            <w:noWrap/>
            <w:vAlign w:val="center"/>
          </w:tcPr>
          <w:p w:rsidR="008B33FF" w:rsidRDefault="008B33FF">
            <w:pPr>
              <w:widowControl/>
              <w:spacing w:line="220" w:lineRule="exact"/>
              <w:rPr>
                <w:rFonts w:ascii="楷体" w:eastAsia="楷体" w:hAnsi="楷体" w:cs="楷体"/>
                <w:color w:val="000000"/>
                <w:sz w:val="18"/>
                <w:szCs w:val="18"/>
              </w:rPr>
            </w:pPr>
            <w:r>
              <w:rPr>
                <w:rFonts w:ascii="楷体" w:eastAsia="楷体" w:hAnsi="楷体" w:cs="楷体" w:hint="eastAsia"/>
                <w:color w:val="000000"/>
                <w:sz w:val="18"/>
                <w:szCs w:val="18"/>
              </w:rPr>
              <w:t>养老护理员与重度失能老年人配比不低于</w:t>
            </w:r>
            <w:r>
              <w:rPr>
                <w:rFonts w:ascii="楷体" w:eastAsia="楷体" w:hAnsi="楷体" w:cs="楷体"/>
                <w:color w:val="000000"/>
                <w:sz w:val="18"/>
                <w:szCs w:val="18"/>
              </w:rPr>
              <w:t>1:2</w:t>
            </w:r>
            <w:r>
              <w:rPr>
                <w:rFonts w:ascii="楷体" w:eastAsia="楷体" w:hAnsi="楷体" w:cs="楷体" w:hint="eastAsia"/>
                <w:color w:val="000000"/>
                <w:sz w:val="18"/>
                <w:szCs w:val="18"/>
              </w:rPr>
              <w:t>；养老护理员与中度失能老年人配比不低于</w:t>
            </w:r>
            <w:r>
              <w:rPr>
                <w:rFonts w:ascii="楷体" w:eastAsia="楷体" w:hAnsi="楷体" w:cs="楷体"/>
                <w:color w:val="000000"/>
                <w:sz w:val="18"/>
                <w:szCs w:val="18"/>
              </w:rPr>
              <w:t>1:4</w:t>
            </w:r>
            <w:r>
              <w:rPr>
                <w:rFonts w:ascii="楷体" w:eastAsia="楷体" w:hAnsi="楷体" w:cs="楷体" w:hint="eastAsia"/>
                <w:color w:val="000000"/>
                <w:sz w:val="18"/>
                <w:szCs w:val="18"/>
              </w:rPr>
              <w:t>；养老护理员与轻度失能及能力完好老年人配比不低于</w:t>
            </w:r>
            <w:r>
              <w:rPr>
                <w:rFonts w:ascii="楷体" w:eastAsia="楷体" w:hAnsi="楷体" w:cs="楷体"/>
                <w:color w:val="000000"/>
                <w:sz w:val="18"/>
                <w:szCs w:val="18"/>
              </w:rPr>
              <w:t>1:10</w:t>
            </w:r>
            <w:r>
              <w:rPr>
                <w:rFonts w:ascii="楷体" w:eastAsia="楷体" w:hAnsi="楷体" w:cs="楷体" w:hint="eastAsia"/>
                <w:color w:val="000000"/>
                <w:sz w:val="18"/>
                <w:szCs w:val="18"/>
              </w:rPr>
              <w:t>。</w:t>
            </w:r>
          </w:p>
          <w:p w:rsidR="008B33FF" w:rsidRDefault="008B33FF">
            <w:pPr>
              <w:widowControl/>
              <w:spacing w:line="220" w:lineRule="exact"/>
              <w:rPr>
                <w:rFonts w:ascii="楷体" w:eastAsia="楷体" w:hAnsi="楷体" w:cs="楷体"/>
                <w:color w:val="000000"/>
                <w:sz w:val="18"/>
                <w:szCs w:val="18"/>
              </w:rPr>
            </w:pPr>
            <w:r>
              <w:rPr>
                <w:rFonts w:ascii="楷体" w:eastAsia="楷体" w:hAnsi="楷体" w:cs="楷体" w:hint="eastAsia"/>
                <w:color w:val="000000"/>
                <w:sz w:val="18"/>
                <w:szCs w:val="18"/>
              </w:rPr>
              <w:t>注：此处不限定养老护理员等级。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val="restart"/>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查看排班记录表、入住老年人能力等级统计</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rPr>
                <w:rFonts w:ascii="楷体" w:eastAsia="楷体" w:hAnsi="楷体" w:cs="楷体"/>
                <w:color w:val="000000"/>
                <w:sz w:val="18"/>
                <w:szCs w:val="18"/>
              </w:rPr>
            </w:pPr>
            <w:r>
              <w:rPr>
                <w:rFonts w:ascii="楷体" w:eastAsia="楷体" w:hAnsi="楷体" w:cs="楷体" w:hint="eastAsia"/>
                <w:color w:val="000000"/>
                <w:sz w:val="18"/>
                <w:szCs w:val="18"/>
              </w:rPr>
              <w:t>养老护理员与重度失能老年人配比不低于</w:t>
            </w:r>
            <w:r>
              <w:rPr>
                <w:rFonts w:ascii="楷体" w:eastAsia="楷体" w:hAnsi="楷体" w:cs="楷体"/>
                <w:color w:val="000000"/>
                <w:sz w:val="18"/>
                <w:szCs w:val="18"/>
              </w:rPr>
              <w:t>1:3</w:t>
            </w:r>
            <w:r>
              <w:rPr>
                <w:rFonts w:ascii="楷体" w:eastAsia="楷体" w:hAnsi="楷体" w:cs="楷体" w:hint="eastAsia"/>
                <w:color w:val="000000"/>
                <w:sz w:val="18"/>
                <w:szCs w:val="18"/>
              </w:rPr>
              <w:t>；养老护理员与中度失能老年人配比不低于</w:t>
            </w:r>
            <w:r>
              <w:rPr>
                <w:rFonts w:ascii="楷体" w:eastAsia="楷体" w:hAnsi="楷体" w:cs="楷体"/>
                <w:color w:val="000000"/>
                <w:sz w:val="18"/>
                <w:szCs w:val="18"/>
              </w:rPr>
              <w:t>1:6</w:t>
            </w:r>
            <w:r>
              <w:rPr>
                <w:rFonts w:ascii="楷体" w:eastAsia="楷体" w:hAnsi="楷体" w:cs="楷体" w:hint="eastAsia"/>
                <w:color w:val="000000"/>
                <w:sz w:val="18"/>
                <w:szCs w:val="18"/>
              </w:rPr>
              <w:t>；养老护理员与轻度失能及能力完好老年人配比不低于</w:t>
            </w:r>
            <w:r>
              <w:rPr>
                <w:rFonts w:ascii="楷体" w:eastAsia="楷体" w:hAnsi="楷体" w:cs="楷体"/>
                <w:color w:val="000000"/>
                <w:sz w:val="18"/>
                <w:szCs w:val="18"/>
              </w:rPr>
              <w:t>1:15</w:t>
            </w:r>
            <w:r>
              <w:rPr>
                <w:rFonts w:ascii="楷体" w:eastAsia="楷体" w:hAnsi="楷体" w:cs="楷体" w:hint="eastAsia"/>
                <w:color w:val="000000"/>
                <w:sz w:val="18"/>
                <w:szCs w:val="18"/>
              </w:rPr>
              <w:t>。</w:t>
            </w:r>
          </w:p>
          <w:p w:rsidR="008B33FF" w:rsidRDefault="008B33FF">
            <w:pPr>
              <w:widowControl/>
              <w:spacing w:line="220" w:lineRule="exact"/>
              <w:rPr>
                <w:rFonts w:ascii="楷体" w:eastAsia="楷体" w:hAnsi="楷体" w:cs="楷体"/>
                <w:color w:val="000000"/>
                <w:sz w:val="18"/>
                <w:szCs w:val="18"/>
              </w:rPr>
            </w:pPr>
            <w:r>
              <w:rPr>
                <w:rFonts w:ascii="楷体" w:eastAsia="楷体" w:hAnsi="楷体" w:cs="楷体" w:hint="eastAsia"/>
                <w:color w:val="000000"/>
                <w:sz w:val="18"/>
                <w:szCs w:val="18"/>
              </w:rPr>
              <w:t>注：此处不限定养老护理员等级。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3.3.4</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服务质量要求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服务要求执行率达到</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随机抽查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老年人能力评估执行率</w:t>
            </w:r>
            <w:r>
              <w:rPr>
                <w:rFonts w:ascii="楷体" w:eastAsia="楷体" w:hAnsi="楷体" w:cs="楷体"/>
                <w:b/>
                <w:bCs/>
                <w:color w:val="000000"/>
                <w:sz w:val="18"/>
                <w:szCs w:val="18"/>
              </w:rPr>
              <w:t>100%</w:t>
            </w:r>
            <w:r>
              <w:rPr>
                <w:rFonts w:ascii="楷体" w:eastAsia="楷体" w:hAnsi="楷体" w:cs="楷体" w:hint="eastAsia"/>
                <w:b/>
                <w:bCs/>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随机抽查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健康档案合格率</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随机抽查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3.3.4.4</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服务合同签订率</w:t>
            </w:r>
            <w:r>
              <w:rPr>
                <w:rFonts w:ascii="楷体" w:eastAsia="楷体" w:hAnsi="楷体" w:cs="楷体"/>
                <w:b/>
                <w:bCs/>
                <w:color w:val="000000"/>
                <w:sz w:val="18"/>
                <w:szCs w:val="18"/>
              </w:rPr>
              <w:t>100%</w:t>
            </w:r>
            <w:r>
              <w:rPr>
                <w:rFonts w:ascii="楷体" w:eastAsia="楷体" w:hAnsi="楷体" w:cs="楷体" w:hint="eastAsia"/>
                <w:b/>
                <w:bCs/>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随机抽查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3.3.4.5</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入住档案合格率</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随机抽查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3.3.4.6</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服务质量实行督查管理，做到日检查、月考核、年评估，有奖惩。</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检查记录及奖惩措施</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3.4</w:t>
            </w:r>
          </w:p>
        </w:tc>
        <w:tc>
          <w:tcPr>
            <w:tcW w:w="8487" w:type="dxa"/>
            <w:shd w:val="clear" w:color="000000" w:fill="auto"/>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财务管理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3.4.1</w:t>
            </w:r>
          </w:p>
        </w:tc>
        <w:tc>
          <w:tcPr>
            <w:tcW w:w="8487" w:type="dxa"/>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财务管理制度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3.4.1.1</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建立支付管理制度、支付实行审批流程并予以执行。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3.4.1.2</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有老年人押金管理制度并予以执行。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3.4.1.3</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有捐赠资金管理制度，并按捐赠方意愿和相关规定使用受赠资金。</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3.4.1.4</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有固定资产、流动资产管理制度并予以执行。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3.4.1.5</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有年度财务审计与审计报告。</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注：事业单位由上级主管部门审计的，出具审计结果。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3.4.1.6</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有会计档案管理制度并予以执行。</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3.4.1.7</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政府补贴经费单独建账，账目清晰。</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注：如无政府补贴，可自动得分。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查看账目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3.4.1.8</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有预算及成本管理制度并予以执行。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3.4.1.9</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有价格管理制度并予以执行，向老年人收取的服务费价格产生变动应提前告知老年人，不得强制收费。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3.4.2</w:t>
            </w:r>
          </w:p>
        </w:tc>
        <w:tc>
          <w:tcPr>
            <w:tcW w:w="8487" w:type="dxa"/>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财务管理人员要求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3.4.2.1</w:t>
            </w:r>
          </w:p>
        </w:tc>
        <w:tc>
          <w:tcPr>
            <w:tcW w:w="8487" w:type="dxa"/>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会计人员持有会计资格证书。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3.4.2.2</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财务人员熟练使用会计电算化设备。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3.4.2.3</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财务部负责人未同时兼任采购员职务；填写票据及收据的人员未同时兼任审计人员；出纳人员与记账人员分离，未相互兼任。</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查看记录并询问工作人员</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w:t>
            </w:r>
          </w:p>
        </w:tc>
        <w:tc>
          <w:tcPr>
            <w:tcW w:w="8487" w:type="dxa"/>
            <w:shd w:val="clear" w:color="000000" w:fill="auto"/>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安全管理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3.5.1</w:t>
            </w:r>
          </w:p>
        </w:tc>
        <w:tc>
          <w:tcPr>
            <w:tcW w:w="8487" w:type="dxa"/>
            <w:noWrap/>
            <w:vAlign w:val="center"/>
          </w:tcPr>
          <w:p w:rsidR="008B33FF" w:rsidRDefault="008B33FF">
            <w:pPr>
              <w:widowControl/>
              <w:spacing w:line="20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安全管理制度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3.5.1.1</w:t>
            </w:r>
          </w:p>
        </w:tc>
        <w:tc>
          <w:tcPr>
            <w:tcW w:w="8487" w:type="dxa"/>
            <w:noWrap/>
            <w:vAlign w:val="center"/>
          </w:tcPr>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有安全管理制度，包括：</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）安全责任制度；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）安全教育制度；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）安全宣传及培训制度；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）安全操作规范或规程；</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5</w:t>
            </w:r>
            <w:r>
              <w:rPr>
                <w:rFonts w:ascii="楷体" w:eastAsia="楷体" w:hAnsi="楷体" w:cs="楷体" w:hint="eastAsia"/>
                <w:color w:val="000000"/>
                <w:sz w:val="18"/>
                <w:szCs w:val="18"/>
              </w:rPr>
              <w:t>）安全检查制度；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6</w:t>
            </w:r>
            <w:r>
              <w:rPr>
                <w:rFonts w:ascii="楷体" w:eastAsia="楷体" w:hAnsi="楷体" w:cs="楷体" w:hint="eastAsia"/>
                <w:color w:val="000000"/>
                <w:sz w:val="18"/>
                <w:szCs w:val="18"/>
              </w:rPr>
              <w:t>）事故处理与报告制度；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7</w:t>
            </w:r>
            <w:r>
              <w:rPr>
                <w:rFonts w:ascii="楷体" w:eastAsia="楷体" w:hAnsi="楷体" w:cs="楷体" w:hint="eastAsia"/>
                <w:color w:val="000000"/>
                <w:sz w:val="18"/>
                <w:szCs w:val="18"/>
              </w:rPr>
              <w:t>）考核与奖惩制度。</w:t>
            </w:r>
          </w:p>
          <w:p w:rsidR="008B33FF" w:rsidRDefault="008B33FF">
            <w:pPr>
              <w:widowControl/>
              <w:spacing w:line="20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注：包含</w:t>
            </w:r>
            <w:r>
              <w:rPr>
                <w:rFonts w:ascii="楷体" w:eastAsia="楷体" w:hAnsi="楷体" w:cs="楷体"/>
                <w:color w:val="000000"/>
                <w:sz w:val="18"/>
                <w:szCs w:val="18"/>
              </w:rPr>
              <w:t>3-5</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分；包含以上所有内容得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安全管理组织及机制健全，有年度安全工作计划</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查看文件</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3.5.1.3</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各部门、各层级签订安全责任书。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查看安全责任书文本</w:t>
            </w:r>
          </w:p>
        </w:tc>
      </w:tr>
      <w:tr w:rsidR="008B33FF" w:rsidRPr="00394177">
        <w:trPr>
          <w:trHeight w:val="133"/>
          <w:jc w:val="center"/>
        </w:trPr>
        <w:tc>
          <w:tcPr>
            <w:tcW w:w="1054" w:type="dxa"/>
            <w:tcBorders>
              <w:top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b/>
                <w:bCs/>
                <w:color w:val="000000"/>
                <w:sz w:val="18"/>
                <w:szCs w:val="18"/>
              </w:rPr>
              <w:t>3.5.2</w:t>
            </w:r>
          </w:p>
        </w:tc>
        <w:tc>
          <w:tcPr>
            <w:tcW w:w="8487" w:type="dxa"/>
            <w:tcBorders>
              <w:top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b/>
                <w:bCs/>
                <w:color w:val="000000"/>
                <w:sz w:val="18"/>
                <w:szCs w:val="18"/>
              </w:rPr>
              <w:t>突发事件应对</w:t>
            </w:r>
          </w:p>
        </w:tc>
        <w:tc>
          <w:tcPr>
            <w:tcW w:w="550" w:type="dxa"/>
            <w:tcBorders>
              <w:top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550" w:type="dxa"/>
            <w:tcBorders>
              <w:top w:val="single" w:sz="4" w:space="0" w:color="auto"/>
            </w:tcBorders>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397"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tcBorders>
              <w:top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有自然灾害、事故灾难、公共卫生事件和社会安全事件等事件的应急预案，每半年至少开展</w:t>
            </w:r>
            <w:r>
              <w:rPr>
                <w:rFonts w:ascii="楷体" w:eastAsia="楷体" w:hAnsi="楷体" w:cs="楷体"/>
                <w:color w:val="000000"/>
                <w:sz w:val="18"/>
                <w:szCs w:val="18"/>
              </w:rPr>
              <w:t>1</w:t>
            </w:r>
            <w:r>
              <w:rPr>
                <w:rFonts w:ascii="楷体" w:eastAsia="楷体" w:hAnsi="楷体" w:cs="楷体" w:hint="eastAsia"/>
                <w:color w:val="000000"/>
                <w:sz w:val="18"/>
                <w:szCs w:val="18"/>
              </w:rPr>
              <w:t>次演练。</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注：有预案但无演练的，得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查看应急预案文本及演练记录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开展突发事件应急知识的宣传普及、建立健全应急管理培训制度。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查看文件、资料</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安全管理人员配备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300</w:t>
            </w:r>
            <w:r>
              <w:rPr>
                <w:rFonts w:ascii="楷体" w:eastAsia="楷体" w:hAnsi="楷体" w:cs="楷体" w:hint="eastAsia"/>
                <w:color w:val="000000"/>
                <w:sz w:val="18"/>
                <w:szCs w:val="18"/>
              </w:rPr>
              <w:t>人以下</w:t>
            </w:r>
            <w:r>
              <w:rPr>
                <w:rFonts w:ascii="楷体" w:eastAsia="楷体" w:hAnsi="楷体" w:cs="楷体"/>
                <w:color w:val="000000"/>
                <w:sz w:val="18"/>
                <w:szCs w:val="18"/>
              </w:rPr>
              <w:t>(</w:t>
            </w:r>
            <w:r>
              <w:rPr>
                <w:rFonts w:ascii="楷体" w:eastAsia="楷体" w:hAnsi="楷体" w:cs="楷体" w:hint="eastAsia"/>
                <w:color w:val="000000"/>
                <w:sz w:val="18"/>
                <w:szCs w:val="18"/>
              </w:rPr>
              <w:t>服务对象和工作人员总数</w:t>
            </w:r>
            <w:r>
              <w:rPr>
                <w:rFonts w:ascii="楷体" w:eastAsia="楷体" w:hAnsi="楷体" w:cs="楷体"/>
                <w:color w:val="000000"/>
                <w:sz w:val="18"/>
                <w:szCs w:val="18"/>
              </w:rPr>
              <w:t>)</w:t>
            </w:r>
            <w:r>
              <w:rPr>
                <w:rFonts w:ascii="楷体" w:eastAsia="楷体" w:hAnsi="楷体" w:cs="楷体" w:hint="eastAsia"/>
                <w:color w:val="000000"/>
                <w:sz w:val="18"/>
                <w:szCs w:val="18"/>
              </w:rPr>
              <w:t>应至少配备</w:t>
            </w:r>
            <w:r>
              <w:rPr>
                <w:rFonts w:ascii="楷体" w:eastAsia="楷体" w:hAnsi="楷体" w:cs="楷体"/>
                <w:color w:val="000000"/>
                <w:sz w:val="18"/>
                <w:szCs w:val="18"/>
              </w:rPr>
              <w:t>2</w:t>
            </w:r>
            <w:r>
              <w:rPr>
                <w:rFonts w:ascii="楷体" w:eastAsia="楷体" w:hAnsi="楷体" w:cs="楷体" w:hint="eastAsia"/>
                <w:color w:val="000000"/>
                <w:sz w:val="18"/>
                <w:szCs w:val="18"/>
              </w:rPr>
              <w:t>名专</w:t>
            </w:r>
            <w:r>
              <w:rPr>
                <w:rFonts w:ascii="楷体" w:eastAsia="楷体" w:hAnsi="楷体" w:cs="楷体"/>
                <w:color w:val="000000"/>
                <w:sz w:val="18"/>
                <w:szCs w:val="18"/>
              </w:rPr>
              <w:t>(</w:t>
            </w:r>
            <w:r>
              <w:rPr>
                <w:rFonts w:ascii="楷体" w:eastAsia="楷体" w:hAnsi="楷体" w:cs="楷体" w:hint="eastAsia"/>
                <w:color w:val="000000"/>
                <w:sz w:val="18"/>
                <w:szCs w:val="18"/>
              </w:rPr>
              <w:t>兼</w:t>
            </w:r>
            <w:r>
              <w:rPr>
                <w:rFonts w:ascii="楷体" w:eastAsia="楷体" w:hAnsi="楷体" w:cs="楷体"/>
                <w:color w:val="000000"/>
                <w:sz w:val="18"/>
                <w:szCs w:val="18"/>
              </w:rPr>
              <w:t>)</w:t>
            </w:r>
            <w:r>
              <w:rPr>
                <w:rFonts w:ascii="楷体" w:eastAsia="楷体" w:hAnsi="楷体" w:cs="楷体" w:hint="eastAsia"/>
                <w:color w:val="000000"/>
                <w:sz w:val="18"/>
                <w:szCs w:val="18"/>
              </w:rPr>
              <w:t>职安全管理人员（包括但不限于消防安全管理人员），</w:t>
            </w:r>
            <w:r>
              <w:rPr>
                <w:rFonts w:ascii="楷体" w:eastAsia="楷体" w:hAnsi="楷体" w:cs="楷体"/>
                <w:color w:val="000000"/>
                <w:sz w:val="18"/>
                <w:szCs w:val="18"/>
              </w:rPr>
              <w:t>300</w:t>
            </w:r>
            <w:r>
              <w:rPr>
                <w:rFonts w:ascii="楷体" w:eastAsia="楷体" w:hAnsi="楷体" w:cs="楷体" w:hint="eastAsia"/>
                <w:color w:val="000000"/>
                <w:sz w:val="18"/>
                <w:szCs w:val="18"/>
              </w:rPr>
              <w:t>人以上应至少配备</w:t>
            </w:r>
            <w:r>
              <w:rPr>
                <w:rFonts w:ascii="楷体" w:eastAsia="楷体" w:hAnsi="楷体" w:cs="楷体"/>
                <w:color w:val="000000"/>
                <w:sz w:val="18"/>
                <w:szCs w:val="18"/>
              </w:rPr>
              <w:t>5</w:t>
            </w:r>
            <w:r>
              <w:rPr>
                <w:rFonts w:ascii="楷体" w:eastAsia="楷体" w:hAnsi="楷体" w:cs="楷体" w:hint="eastAsia"/>
                <w:color w:val="000000"/>
                <w:sz w:val="18"/>
                <w:szCs w:val="18"/>
              </w:rPr>
              <w:t>名专</w:t>
            </w:r>
            <w:r>
              <w:rPr>
                <w:rFonts w:ascii="楷体" w:eastAsia="楷体" w:hAnsi="楷体" w:cs="楷体"/>
                <w:color w:val="000000"/>
                <w:sz w:val="18"/>
                <w:szCs w:val="18"/>
              </w:rPr>
              <w:t>(</w:t>
            </w:r>
            <w:r>
              <w:rPr>
                <w:rFonts w:ascii="楷体" w:eastAsia="楷体" w:hAnsi="楷体" w:cs="楷体" w:hint="eastAsia"/>
                <w:color w:val="000000"/>
                <w:sz w:val="18"/>
                <w:szCs w:val="18"/>
              </w:rPr>
              <w:t>兼</w:t>
            </w:r>
            <w:r>
              <w:rPr>
                <w:rFonts w:ascii="楷体" w:eastAsia="楷体" w:hAnsi="楷体" w:cs="楷体"/>
                <w:color w:val="000000"/>
                <w:sz w:val="18"/>
                <w:szCs w:val="18"/>
              </w:rPr>
              <w:t>)</w:t>
            </w:r>
            <w:r>
              <w:rPr>
                <w:rFonts w:ascii="楷体" w:eastAsia="楷体" w:hAnsi="楷体" w:cs="楷体" w:hint="eastAsia"/>
                <w:color w:val="000000"/>
                <w:sz w:val="18"/>
                <w:szCs w:val="18"/>
              </w:rPr>
              <w:t>职安全管理人员。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每班至少有</w:t>
            </w:r>
            <w:r>
              <w:rPr>
                <w:rFonts w:ascii="楷体" w:eastAsia="楷体" w:hAnsi="楷体" w:cs="楷体"/>
                <w:color w:val="000000"/>
                <w:sz w:val="18"/>
                <w:szCs w:val="18"/>
              </w:rPr>
              <w:t>2</w:t>
            </w:r>
            <w:r>
              <w:rPr>
                <w:rFonts w:ascii="楷体" w:eastAsia="楷体" w:hAnsi="楷体" w:cs="楷体" w:hint="eastAsia"/>
                <w:color w:val="000000"/>
                <w:sz w:val="18"/>
                <w:szCs w:val="18"/>
              </w:rPr>
              <w:t>名持证消防安全员在消防控制室在岗。</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3.5.4</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安全培训</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3.5.4.1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养老机构院长、安全责任人、安全管理人员</w:t>
            </w:r>
            <w:r>
              <w:rPr>
                <w:rFonts w:ascii="楷体" w:eastAsia="楷体" w:hAnsi="楷体" w:cs="楷体"/>
                <w:color w:val="000000"/>
                <w:sz w:val="18"/>
                <w:szCs w:val="18"/>
              </w:rPr>
              <w:t>,</w:t>
            </w:r>
            <w:r>
              <w:rPr>
                <w:rFonts w:ascii="楷体" w:eastAsia="楷体" w:hAnsi="楷体" w:cs="楷体" w:hint="eastAsia"/>
                <w:color w:val="000000"/>
                <w:sz w:val="18"/>
                <w:szCs w:val="18"/>
              </w:rPr>
              <w:t>每年接受在岗安全教育与培训，有记录。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3.5.4.2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新员工、上岗前应接受岗前安全教育与培训，并做好培训记录；</w:t>
            </w:r>
            <w:r>
              <w:rPr>
                <w:rFonts w:ascii="楷体" w:eastAsia="楷体" w:hAnsi="楷体" w:cs="楷体"/>
                <w:color w:val="000000"/>
                <w:sz w:val="18"/>
                <w:szCs w:val="18"/>
              </w:rPr>
              <w:t xml:space="preserve"> </w:t>
            </w:r>
            <w:r>
              <w:rPr>
                <w:rFonts w:ascii="楷体" w:eastAsia="楷体" w:hAnsi="楷体" w:cs="楷体" w:hint="eastAsia"/>
                <w:color w:val="000000"/>
                <w:sz w:val="18"/>
                <w:szCs w:val="18"/>
              </w:rPr>
              <w:t>换岗、离岗</w:t>
            </w:r>
            <w:r>
              <w:rPr>
                <w:rFonts w:ascii="楷体" w:eastAsia="楷体" w:hAnsi="楷体" w:cs="楷体"/>
                <w:color w:val="000000"/>
                <w:sz w:val="18"/>
                <w:szCs w:val="18"/>
              </w:rPr>
              <w:t xml:space="preserve"> 6 </w:t>
            </w:r>
            <w:r>
              <w:rPr>
                <w:rFonts w:ascii="楷体" w:eastAsia="楷体" w:hAnsi="楷体" w:cs="楷体" w:hint="eastAsia"/>
                <w:color w:val="000000"/>
                <w:sz w:val="18"/>
                <w:szCs w:val="18"/>
              </w:rPr>
              <w:t>个月以上的，以及采用新技术或者使用新设备的，均应接受岗前安全教育与培训。</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3.5.4.3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安全管理人员组织机构工作人员开展安全教育和培训，全员参训率达</w:t>
            </w:r>
            <w:r>
              <w:rPr>
                <w:rFonts w:ascii="楷体" w:eastAsia="楷体" w:hAnsi="楷体" w:cs="楷体"/>
                <w:color w:val="000000"/>
                <w:sz w:val="18"/>
                <w:szCs w:val="18"/>
              </w:rPr>
              <w:t>90%</w:t>
            </w:r>
            <w:r>
              <w:rPr>
                <w:rFonts w:ascii="楷体" w:eastAsia="楷体" w:hAnsi="楷体" w:cs="楷体" w:hint="eastAsia"/>
                <w:color w:val="000000"/>
                <w:sz w:val="18"/>
                <w:szCs w:val="18"/>
              </w:rPr>
              <w:t>以上，有培训效果检查结果。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3.5.5</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消防管理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3.5.5.1</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消防设施设备完好有效。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3.5.5.2</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设置可燃气体报警装置，燃气、电器使用正确，及时检查维护。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现场查看、查看操作、查看维护记录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3.5.5.3</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消防设施每年至少进行一次专业检测，并做好维护保养，且有完整记录。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查看维护记录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3.5.5.4</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每月至少组织一次防火检查，及时消除火灾隐患，有隐患整改闭环管理记录。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3.5.5.5</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每日防火巡查，夜间防火巡查不少于两次，有记录。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trHeight w:val="284"/>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3.5.5.6</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有消防演练、应急疏散和灭火预案。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查看预案文本</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3.5.5.7</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每半年至少开展一次消防演练。</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3.5.6</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特种设备管理（如无特种设备，自动得分）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3.5.6.1</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购置、使用和更换电梯、锅炉、压力容器（含气瓶）、压力管道等特种设备，应符合安全监督管理部门的相关规定。</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3.5.6.2</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建立特种设施、设备台帐（电梯、锅炉等）并定期自检，有记录。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3.5.6.3</w:t>
            </w:r>
          </w:p>
        </w:tc>
        <w:tc>
          <w:tcPr>
            <w:tcW w:w="8487" w:type="dxa"/>
            <w:noWrap/>
            <w:vAlign w:val="center"/>
          </w:tcPr>
          <w:p w:rsidR="008B33FF" w:rsidRDefault="008B33FF">
            <w:pPr>
              <w:widowControl/>
              <w:spacing w:line="220" w:lineRule="exact"/>
              <w:rPr>
                <w:rFonts w:ascii="楷体" w:eastAsia="楷体" w:hAnsi="楷体" w:cs="楷体"/>
                <w:color w:val="000000"/>
                <w:sz w:val="18"/>
                <w:szCs w:val="18"/>
              </w:rPr>
            </w:pPr>
            <w:r>
              <w:rPr>
                <w:rFonts w:ascii="楷体" w:eastAsia="楷体" w:hAnsi="楷体" w:cs="楷体" w:hint="eastAsia"/>
                <w:color w:val="000000"/>
                <w:sz w:val="18"/>
                <w:szCs w:val="18"/>
              </w:rPr>
              <w:t>定期接受专业单位检验，有正式检测报告并按国家相关要求在政府监管部门登记备案。</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查看检测报告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3.5.6.4</w:t>
            </w:r>
          </w:p>
        </w:tc>
        <w:tc>
          <w:tcPr>
            <w:tcW w:w="8487" w:type="dxa"/>
            <w:noWrap/>
            <w:vAlign w:val="center"/>
          </w:tcPr>
          <w:p w:rsidR="008B33FF" w:rsidRDefault="008B33FF">
            <w:pPr>
              <w:widowControl/>
              <w:spacing w:line="220" w:lineRule="exact"/>
              <w:rPr>
                <w:rFonts w:ascii="楷体" w:eastAsia="楷体" w:hAnsi="楷体" w:cs="楷体"/>
                <w:b/>
                <w:color w:val="000000"/>
                <w:sz w:val="18"/>
                <w:szCs w:val="18"/>
              </w:rPr>
            </w:pPr>
            <w:r>
              <w:rPr>
                <w:rFonts w:ascii="楷体" w:eastAsia="楷体" w:hAnsi="楷体" w:cs="楷体" w:hint="eastAsia"/>
                <w:b/>
                <w:color w:val="000000"/>
                <w:sz w:val="18"/>
                <w:szCs w:val="18"/>
              </w:rPr>
              <w:t>特种设备操作人员持证上岗率</w:t>
            </w:r>
            <w:r>
              <w:rPr>
                <w:rFonts w:ascii="楷体" w:eastAsia="楷体" w:hAnsi="楷体" w:cs="楷体"/>
                <w:b/>
                <w:color w:val="000000"/>
                <w:sz w:val="18"/>
                <w:szCs w:val="18"/>
              </w:rPr>
              <w:t>100%</w:t>
            </w:r>
            <w:r>
              <w:rPr>
                <w:rFonts w:ascii="楷体" w:eastAsia="楷体" w:hAnsi="楷体" w:cs="楷体" w:hint="eastAsia"/>
                <w:b/>
                <w:color w:val="000000"/>
                <w:sz w:val="18"/>
                <w:szCs w:val="18"/>
              </w:rPr>
              <w:t>。</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3.5.7</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视频监控系统</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3.5.7.1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监控机房有专人值守。</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3.5.7.2</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视频监控系统覆盖养老机构内所有出入口、就餐空间和活动场所</w:t>
            </w:r>
            <w:r>
              <w:rPr>
                <w:rFonts w:ascii="楷体" w:eastAsia="楷体" w:hAnsi="楷体" w:cs="楷体" w:hint="eastAsia"/>
                <w:color w:val="000000"/>
                <w:sz w:val="18"/>
                <w:szCs w:val="18"/>
              </w:rPr>
              <w:t>和其他公共区域。</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3.5.7.3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监控系统能不间断录像且保持</w:t>
            </w:r>
            <w:r>
              <w:rPr>
                <w:rFonts w:ascii="楷体" w:eastAsia="楷体" w:hAnsi="楷体" w:cs="楷体"/>
                <w:color w:val="000000"/>
                <w:sz w:val="18"/>
                <w:szCs w:val="18"/>
              </w:rPr>
              <w:t>15</w:t>
            </w:r>
            <w:r>
              <w:rPr>
                <w:rFonts w:ascii="楷体" w:eastAsia="楷体" w:hAnsi="楷体" w:cs="楷体" w:hint="eastAsia"/>
                <w:color w:val="000000"/>
                <w:sz w:val="18"/>
                <w:szCs w:val="18"/>
              </w:rPr>
              <w:t>天以上记录，定期维护。</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查看视频监控系统记录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3.5.8</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建筑安全管理</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3.5.8.1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对建筑物进行日常巡查，发现隐患及时处理。</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现场查看、询问工作人员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3.5.8.2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对建筑物进行日常维护，有记录。</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查看维护记录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3.6</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后勤管理</w:t>
            </w:r>
          </w:p>
        </w:tc>
        <w:tc>
          <w:tcPr>
            <w:tcW w:w="550"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3.6.1</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后勤管理制度</w:t>
            </w:r>
          </w:p>
        </w:tc>
        <w:tc>
          <w:tcPr>
            <w:tcW w:w="550"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有物资采购和管理制度，建立台账。</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有库房管理制度，建立库房物资出</w:t>
            </w:r>
            <w:r>
              <w:rPr>
                <w:rFonts w:ascii="楷体" w:eastAsia="楷体" w:hAnsi="楷体" w:cs="楷体"/>
                <w:color w:val="000000"/>
                <w:sz w:val="18"/>
                <w:szCs w:val="18"/>
              </w:rPr>
              <w:t>/</w:t>
            </w:r>
            <w:r>
              <w:rPr>
                <w:rFonts w:ascii="楷体" w:eastAsia="楷体" w:hAnsi="楷体" w:cs="楷体" w:hint="eastAsia"/>
                <w:color w:val="000000"/>
                <w:sz w:val="18"/>
                <w:szCs w:val="18"/>
              </w:rPr>
              <w:t>入库记录，账物相符。</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设施设备定期检测维护，有维护流程规范及应急预案。</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注：无维护流程规范或无应急预案的，得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3.6.1.4</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建立设施设备档案，有维护记录及检查维修记录。</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注：无维护记录或维修记录，得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查看档案及维护、维修记录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3.6.1.5</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制定环境管理方案并严格执行，包括垃圾、污水、绿化等管理。</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现场查看、查看文件</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3.6.1.6</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做好废弃物管理工作，有记录。</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3.6.1.7</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有捐赠物品登记明细表、分配登记表，按捐赠方意愿和相关规定使用受赠物品。</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查看明细表</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3.6.1.8</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有车辆管理制度，车辆购置、检测、维修记录。</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3.6.1.9</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有员工宿舍管理制度并予以执行。</w:t>
            </w:r>
          </w:p>
        </w:tc>
        <w:tc>
          <w:tcPr>
            <w:tcW w:w="550" w:type="dxa"/>
            <w:shd w:val="clear" w:color="000000" w:fill="FFFFFF"/>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FFFFFF"/>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3.7</w:t>
            </w:r>
          </w:p>
        </w:tc>
        <w:tc>
          <w:tcPr>
            <w:tcW w:w="8487"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评价与改进</w:t>
            </w:r>
          </w:p>
        </w:tc>
        <w:tc>
          <w:tcPr>
            <w:tcW w:w="550" w:type="dxa"/>
            <w:shd w:val="clear" w:color="000000" w:fill="auto"/>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30</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3.7.1</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投诉处理</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3.7.1.1</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有投诉处理制度和处理流程。</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3.7.1.2</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意见箱设置于醒目处，每周开启一次，对所提意见有反馈、有记录。</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现场查看、查看反馈记录、询问老年人是否知晓</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3.7.1.3</w:t>
            </w: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当班院长及时接待投诉，有记录。</w:t>
            </w:r>
          </w:p>
        </w:tc>
        <w:tc>
          <w:tcPr>
            <w:tcW w:w="550"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2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询问老年人是否知晓、查看记录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管理人员在巡查过程中收到的投诉，现场受理，有记录。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询问老年人是否知晓、查看记录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投诉处理由专人负责，</w:t>
            </w:r>
            <w:r>
              <w:rPr>
                <w:rFonts w:ascii="楷体" w:eastAsia="楷体" w:hAnsi="楷体" w:cs="楷体"/>
                <w:color w:val="000000"/>
                <w:sz w:val="18"/>
                <w:szCs w:val="18"/>
              </w:rPr>
              <w:t>3</w:t>
            </w:r>
            <w:r>
              <w:rPr>
                <w:rFonts w:ascii="楷体" w:eastAsia="楷体" w:hAnsi="楷体" w:cs="楷体" w:hint="eastAsia"/>
                <w:color w:val="000000"/>
                <w:sz w:val="18"/>
                <w:szCs w:val="18"/>
              </w:rPr>
              <w:t>个工作日内有初步回复，</w:t>
            </w:r>
            <w:r>
              <w:rPr>
                <w:rFonts w:ascii="楷体" w:eastAsia="楷体" w:hAnsi="楷体" w:cs="楷体"/>
                <w:color w:val="000000"/>
                <w:sz w:val="18"/>
                <w:szCs w:val="18"/>
              </w:rPr>
              <w:t>10</w:t>
            </w:r>
            <w:r>
              <w:rPr>
                <w:rFonts w:ascii="楷体" w:eastAsia="楷体" w:hAnsi="楷体" w:cs="楷体" w:hint="eastAsia"/>
                <w:color w:val="000000"/>
                <w:sz w:val="18"/>
                <w:szCs w:val="18"/>
              </w:rPr>
              <w:t>个工作日内有处理结果，有记录。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询问老年人是否知晓、查看记录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3.7.2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满意度测评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日常采用微信</w:t>
            </w:r>
            <w:r>
              <w:rPr>
                <w:rFonts w:ascii="楷体" w:eastAsia="楷体" w:hAnsi="楷体" w:cs="楷体"/>
                <w:color w:val="000000"/>
                <w:sz w:val="18"/>
                <w:szCs w:val="18"/>
              </w:rPr>
              <w:t>/</w:t>
            </w:r>
            <w:r>
              <w:rPr>
                <w:rFonts w:ascii="楷体" w:eastAsia="楷体" w:hAnsi="楷体" w:cs="楷体" w:hint="eastAsia"/>
                <w:color w:val="000000"/>
                <w:sz w:val="18"/>
                <w:szCs w:val="18"/>
              </w:rPr>
              <w:t>个别访谈</w:t>
            </w:r>
            <w:r>
              <w:rPr>
                <w:rFonts w:ascii="楷体" w:eastAsia="楷体" w:hAnsi="楷体" w:cs="楷体"/>
                <w:color w:val="000000"/>
                <w:sz w:val="18"/>
                <w:szCs w:val="18"/>
              </w:rPr>
              <w:t>/</w:t>
            </w:r>
            <w:r>
              <w:rPr>
                <w:rFonts w:ascii="楷体" w:eastAsia="楷体" w:hAnsi="楷体" w:cs="楷体" w:hint="eastAsia"/>
                <w:color w:val="000000"/>
                <w:sz w:val="18"/>
                <w:szCs w:val="18"/>
              </w:rPr>
              <w:t>电话访谈等方式，听取老年人及相关第三方对服务管理的反馈，有记录。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每半年开展不少于</w:t>
            </w:r>
            <w:r>
              <w:rPr>
                <w:rFonts w:ascii="楷体" w:eastAsia="楷体" w:hAnsi="楷体" w:cs="楷体"/>
                <w:color w:val="000000"/>
                <w:sz w:val="18"/>
                <w:szCs w:val="18"/>
              </w:rPr>
              <w:t>1</w:t>
            </w:r>
            <w:r>
              <w:rPr>
                <w:rFonts w:ascii="楷体" w:eastAsia="楷体" w:hAnsi="楷体" w:cs="楷体" w:hint="eastAsia"/>
                <w:color w:val="000000"/>
                <w:sz w:val="18"/>
                <w:szCs w:val="18"/>
              </w:rPr>
              <w:t>次满意度测评。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查看调查记录</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每年开展不少于</w:t>
            </w:r>
            <w:r>
              <w:rPr>
                <w:rFonts w:ascii="楷体" w:eastAsia="楷体" w:hAnsi="楷体" w:cs="楷体"/>
                <w:color w:val="000000"/>
                <w:sz w:val="18"/>
                <w:szCs w:val="18"/>
              </w:rPr>
              <w:t>1</w:t>
            </w:r>
            <w:r>
              <w:rPr>
                <w:rFonts w:ascii="楷体" w:eastAsia="楷体" w:hAnsi="楷体" w:cs="楷体" w:hint="eastAsia"/>
                <w:color w:val="000000"/>
                <w:sz w:val="18"/>
                <w:szCs w:val="18"/>
              </w:rPr>
              <w:t>次满意度测评。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3.7.2.3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参与满意度测评的服务对象（含老年人及相关第三方）数量满足以下要求：</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当入住老年人数量在</w:t>
            </w:r>
            <w:r>
              <w:rPr>
                <w:rFonts w:ascii="楷体" w:eastAsia="楷体" w:hAnsi="楷体" w:cs="楷体"/>
                <w:color w:val="000000"/>
                <w:sz w:val="18"/>
                <w:szCs w:val="18"/>
              </w:rPr>
              <w:t>200</w:t>
            </w:r>
            <w:r>
              <w:rPr>
                <w:rFonts w:ascii="楷体" w:eastAsia="楷体" w:hAnsi="楷体" w:cs="楷体" w:hint="eastAsia"/>
                <w:color w:val="000000"/>
                <w:sz w:val="18"/>
                <w:szCs w:val="18"/>
              </w:rPr>
              <w:t>位（含）以内时，应对每一位老年人进行调查；当入住老年人数量大于</w:t>
            </w:r>
            <w:r>
              <w:rPr>
                <w:rFonts w:ascii="楷体" w:eastAsia="楷体" w:hAnsi="楷体" w:cs="楷体"/>
                <w:color w:val="000000"/>
                <w:sz w:val="18"/>
                <w:szCs w:val="18"/>
              </w:rPr>
              <w:t>200</w:t>
            </w:r>
            <w:r>
              <w:rPr>
                <w:rFonts w:ascii="楷体" w:eastAsia="楷体" w:hAnsi="楷体" w:cs="楷体" w:hint="eastAsia"/>
                <w:color w:val="000000"/>
                <w:sz w:val="18"/>
                <w:szCs w:val="18"/>
              </w:rPr>
              <w:t>位时，可进行抽样调查，抽样样本数量不低于</w:t>
            </w:r>
            <w:r>
              <w:rPr>
                <w:rFonts w:ascii="楷体" w:eastAsia="楷体" w:hAnsi="楷体" w:cs="楷体"/>
                <w:color w:val="000000"/>
                <w:sz w:val="18"/>
                <w:szCs w:val="18"/>
              </w:rPr>
              <w:t>200+5%N</w:t>
            </w:r>
            <w:r>
              <w:rPr>
                <w:rFonts w:ascii="楷体" w:eastAsia="楷体" w:hAnsi="楷体" w:cs="楷体" w:hint="eastAsia"/>
                <w:color w:val="000000"/>
                <w:sz w:val="18"/>
                <w:szCs w:val="18"/>
              </w:rPr>
              <w:t>，</w:t>
            </w:r>
            <w:r>
              <w:rPr>
                <w:rFonts w:ascii="楷体" w:eastAsia="楷体" w:hAnsi="楷体" w:cs="楷体"/>
                <w:color w:val="000000"/>
                <w:sz w:val="18"/>
                <w:szCs w:val="18"/>
              </w:rPr>
              <w:t>N</w:t>
            </w:r>
            <w:r>
              <w:rPr>
                <w:rFonts w:ascii="楷体" w:eastAsia="楷体" w:hAnsi="楷体" w:cs="楷体" w:hint="eastAsia"/>
                <w:color w:val="000000"/>
                <w:sz w:val="18"/>
                <w:szCs w:val="18"/>
              </w:rPr>
              <w:t>为入住老年人数量。</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注：当抽样样本数大于总体时，则对每一位顾客进行调查。</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查看调查记录</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3.7.2.4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服务对象满意度≥</w:t>
            </w:r>
            <w:r>
              <w:rPr>
                <w:rFonts w:ascii="楷体" w:eastAsia="楷体" w:hAnsi="楷体" w:cs="楷体"/>
                <w:color w:val="000000"/>
                <w:sz w:val="18"/>
                <w:szCs w:val="18"/>
              </w:rPr>
              <w:t>90%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val="restart"/>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现场发放满意度测评问卷并回收计算满意度。发放比例为入住老年人</w:t>
            </w:r>
            <w:r>
              <w:rPr>
                <w:rFonts w:ascii="楷体" w:eastAsia="楷体" w:hAnsi="楷体" w:cs="楷体"/>
                <w:color w:val="000000"/>
                <w:spacing w:val="-6"/>
                <w:sz w:val="18"/>
                <w:szCs w:val="18"/>
              </w:rPr>
              <w:t>5%</w:t>
            </w:r>
            <w:r>
              <w:rPr>
                <w:rFonts w:ascii="楷体" w:eastAsia="楷体" w:hAnsi="楷体" w:cs="楷体" w:hint="eastAsia"/>
                <w:color w:val="000000"/>
                <w:spacing w:val="-6"/>
                <w:sz w:val="18"/>
                <w:szCs w:val="18"/>
              </w:rPr>
              <w:t>，最多发放</w:t>
            </w:r>
            <w:r>
              <w:rPr>
                <w:rFonts w:ascii="楷体" w:eastAsia="楷体" w:hAnsi="楷体" w:cs="楷体"/>
                <w:color w:val="000000"/>
                <w:spacing w:val="-6"/>
                <w:sz w:val="18"/>
                <w:szCs w:val="18"/>
              </w:rPr>
              <w:t>50</w:t>
            </w:r>
            <w:r>
              <w:rPr>
                <w:rFonts w:ascii="楷体" w:eastAsia="楷体" w:hAnsi="楷体" w:cs="楷体" w:hint="eastAsia"/>
                <w:color w:val="000000"/>
                <w:spacing w:val="-6"/>
                <w:sz w:val="18"/>
                <w:szCs w:val="18"/>
              </w:rPr>
              <w:t>份</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服务对象满意度＜</w:t>
            </w:r>
            <w:r>
              <w:rPr>
                <w:rFonts w:ascii="楷体" w:eastAsia="楷体" w:hAnsi="楷体" w:cs="楷体"/>
                <w:color w:val="000000"/>
                <w:sz w:val="18"/>
                <w:szCs w:val="18"/>
              </w:rPr>
              <w:t>90%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3.7.2.5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有老年人参与机构管理的管理委员会，每年至少召开一次会议，有记录。</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3.7.3</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质量考核</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3.7.3.1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有考核制度。</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3.7.3.2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有各岗位考核细则。</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查看细则</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3.7.3.3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对服务质量每月进行</w:t>
            </w:r>
            <w:r>
              <w:rPr>
                <w:rFonts w:ascii="楷体" w:eastAsia="楷体" w:hAnsi="楷体" w:cs="楷体"/>
                <w:color w:val="000000"/>
                <w:sz w:val="18"/>
                <w:szCs w:val="18"/>
              </w:rPr>
              <w:t>1</w:t>
            </w:r>
            <w:r>
              <w:rPr>
                <w:rFonts w:ascii="楷体" w:eastAsia="楷体" w:hAnsi="楷体" w:cs="楷体" w:hint="eastAsia"/>
                <w:color w:val="000000"/>
                <w:sz w:val="18"/>
                <w:szCs w:val="18"/>
              </w:rPr>
              <w:t>次考核，有记录。</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查看考核记录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3.7.3.4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院长实施行政查房及部门负责人现场实施考核。</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查看制度、询问工作人员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3.7.4</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改进制度</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color w:val="000000"/>
                <w:sz w:val="18"/>
                <w:szCs w:val="18"/>
              </w:rPr>
              <w:t>3.7.4.1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对满进行分析总结，并形成测评报告，报告内容应包括测评范围、测评过程、测评结论及改进建议等。</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查看满意度测评报告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3.7.4.2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对改进建议采取相应纠正措施，形成纠正措施预防报告，建立持续改进机制。</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查看纠正措施预防报告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3.7.4.3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对每月岗位考核情况进行汇总分析，有改进措施。</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查看分析、改进措施</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3.7.4.4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每半年至少一次服务质量讲评会，有改进措施。</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查看记录、改进措施</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3.7.4.5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有服务质量改进效果评估。</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注：机构自评或第三方评估皆可。</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查看评估报告</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w:t>
            </w:r>
          </w:p>
        </w:tc>
        <w:tc>
          <w:tcPr>
            <w:tcW w:w="550"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600</w:t>
            </w:r>
          </w:p>
        </w:tc>
        <w:tc>
          <w:tcPr>
            <w:tcW w:w="550"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出入院服务</w:t>
            </w:r>
          </w:p>
        </w:tc>
        <w:tc>
          <w:tcPr>
            <w:tcW w:w="550"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50</w:t>
            </w:r>
          </w:p>
        </w:tc>
        <w:tc>
          <w:tcPr>
            <w:tcW w:w="494"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提供入院评估、入院手续办理及出院手续办理服务。</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shd w:val="clear" w:color="000000" w:fill="FFFFFF"/>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shd w:val="clear" w:color="000000" w:fill="FFFFFF"/>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评估人员经过评估培训，掌握评估知识和技能。</w:t>
            </w:r>
          </w:p>
        </w:tc>
        <w:tc>
          <w:tcPr>
            <w:tcW w:w="550" w:type="dxa"/>
            <w:shd w:val="clear" w:color="000000" w:fill="FFFFFF"/>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查看操作或以提问方式考察评估人员是否掌握相关知识技能</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服务人员熟悉其负责服务流程。</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36</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评估内容至少包括老年人日常生活活动能力、精神状态、感知觉与沟通、社会参与。</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分；如未包含老年人日常生活活动能力，不得分。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查看评估记录或报告</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使用科学量表对老年人开展评估。</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查看评估量表</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向老年人或相关第三方出具评估结果，由评估人员、老年人或相关第三方签字确认。老年人或相关第三方对评估结果有异议，组织复核。</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查看评估报告</w:t>
            </w:r>
          </w:p>
        </w:tc>
      </w:tr>
      <w:tr w:rsidR="008B33FF" w:rsidRPr="00394177">
        <w:trPr>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根据评估结果和老年人服务需求，制定照护服务计划，包括服务等级、服务项目、膳食要求、风险防范、照护特点等。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查看照护服务计划</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根据评估结果和老年人服务需求，制定照护服务计划，包括服务等级、服务项目、膳食要求等。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根据评估结果和老年人服务需求，制定照护服务计划，包括服务等级、服务项目。</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826"/>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4.1.3.5</w:t>
            </w:r>
          </w:p>
        </w:tc>
        <w:tc>
          <w:tcPr>
            <w:tcW w:w="8487" w:type="dxa"/>
            <w:noWrap/>
            <w:vAlign w:val="center"/>
          </w:tcPr>
          <w:p w:rsidR="008B33FF" w:rsidRDefault="008B33FF">
            <w:pPr>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与入住老年人或相关第三方签订服务合同，合同内容包括但不限于：权利义务、服务内容、服务标准、收费标准、合同的变更和解除；如收住对象为特困老年人，签订供养协议。</w:t>
            </w:r>
          </w:p>
          <w:p w:rsidR="008B33FF" w:rsidRDefault="008B33FF">
            <w:pPr>
              <w:spacing w:line="260" w:lineRule="exact"/>
              <w:jc w:val="left"/>
              <w:rPr>
                <w:rFonts w:ascii="楷体" w:eastAsia="楷体" w:hAnsi="楷体" w:cs="楷体"/>
                <w:color w:val="000000"/>
              </w:rPr>
            </w:pPr>
            <w:r>
              <w:rPr>
                <w:rFonts w:ascii="楷体" w:eastAsia="楷体" w:hAnsi="楷体" w:cs="楷体" w:hint="eastAsia"/>
                <w:color w:val="000000"/>
                <w:sz w:val="18"/>
                <w:szCs w:val="18"/>
              </w:rPr>
              <w:t>注：包含</w:t>
            </w:r>
            <w:r>
              <w:rPr>
                <w:rFonts w:ascii="楷体" w:eastAsia="楷体" w:hAnsi="楷体" w:cs="楷体"/>
                <w:color w:val="000000"/>
                <w:sz w:val="18"/>
                <w:szCs w:val="18"/>
              </w:rPr>
              <w:t>1-2</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分，包含</w:t>
            </w:r>
            <w:r>
              <w:rPr>
                <w:rFonts w:ascii="楷体" w:eastAsia="楷体" w:hAnsi="楷体" w:cs="楷体"/>
                <w:color w:val="000000"/>
                <w:sz w:val="18"/>
                <w:szCs w:val="18"/>
              </w:rPr>
              <w:t>3-4</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分，包含所有得</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查看合同</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有老年人入住档案，包括入住申请表、养老服务合同、体检报告、入住评估结果、老年人身份证复印件、户籍卡复印件、紧急联系人</w:t>
            </w:r>
            <w:r>
              <w:rPr>
                <w:rFonts w:ascii="楷体" w:eastAsia="楷体" w:hAnsi="楷体" w:cs="楷体"/>
                <w:color w:val="000000"/>
                <w:sz w:val="18"/>
                <w:szCs w:val="18"/>
              </w:rPr>
              <w:t>/</w:t>
            </w:r>
            <w:r>
              <w:rPr>
                <w:rFonts w:ascii="楷体" w:eastAsia="楷体" w:hAnsi="楷体" w:cs="楷体" w:hint="eastAsia"/>
                <w:color w:val="000000"/>
                <w:sz w:val="18"/>
                <w:szCs w:val="18"/>
              </w:rPr>
              <w:t>担保人的身份证复印件及联系方式等。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注：包含</w:t>
            </w:r>
            <w:r>
              <w:rPr>
                <w:rFonts w:ascii="楷体" w:eastAsia="楷体" w:hAnsi="楷体" w:cs="楷体"/>
                <w:color w:val="000000"/>
                <w:sz w:val="18"/>
                <w:szCs w:val="18"/>
              </w:rPr>
              <w:t>2-3</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分，包含</w:t>
            </w:r>
            <w:r>
              <w:rPr>
                <w:rFonts w:ascii="楷体" w:eastAsia="楷体" w:hAnsi="楷体" w:cs="楷体"/>
                <w:color w:val="000000"/>
                <w:sz w:val="18"/>
                <w:szCs w:val="18"/>
              </w:rPr>
              <w:t>4-5</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分，包含</w:t>
            </w:r>
            <w:r>
              <w:rPr>
                <w:rFonts w:ascii="楷体" w:eastAsia="楷体" w:hAnsi="楷体" w:cs="楷体"/>
                <w:color w:val="000000"/>
                <w:sz w:val="18"/>
                <w:szCs w:val="18"/>
              </w:rPr>
              <w:t>5-6</w:t>
            </w:r>
            <w:r>
              <w:rPr>
                <w:rFonts w:ascii="楷体" w:eastAsia="楷体" w:hAnsi="楷体" w:cs="楷体" w:hint="eastAsia"/>
                <w:color w:val="000000"/>
                <w:sz w:val="18"/>
                <w:szCs w:val="18"/>
              </w:rPr>
              <w:t>项得</w:t>
            </w:r>
            <w:r>
              <w:rPr>
                <w:rFonts w:ascii="楷体" w:eastAsia="楷体" w:hAnsi="楷体" w:cs="楷体"/>
                <w:color w:val="000000"/>
                <w:sz w:val="18"/>
                <w:szCs w:val="18"/>
              </w:rPr>
              <w:t>3</w:t>
            </w:r>
            <w:r>
              <w:rPr>
                <w:rFonts w:ascii="楷体" w:eastAsia="楷体" w:hAnsi="楷体" w:cs="楷体" w:hint="eastAsia"/>
                <w:color w:val="000000"/>
                <w:sz w:val="18"/>
                <w:szCs w:val="18"/>
              </w:rPr>
              <w:t>分，包含所有得</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查看入住档案</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建立老年人健康档案，至少包括个人基本健康信息、体检报告、病史、既往史、家族史、食物及药物过敏史、健康变化记录。</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注：包含</w:t>
            </w:r>
            <w:r>
              <w:rPr>
                <w:rFonts w:ascii="楷体" w:eastAsia="楷体" w:hAnsi="楷体" w:cs="楷体"/>
                <w:color w:val="000000"/>
                <w:sz w:val="18"/>
                <w:szCs w:val="18"/>
              </w:rPr>
              <w:t>1-4</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分，包含</w:t>
            </w:r>
            <w:r>
              <w:rPr>
                <w:rFonts w:ascii="楷体" w:eastAsia="楷体" w:hAnsi="楷体" w:cs="楷体"/>
                <w:color w:val="000000"/>
                <w:sz w:val="18"/>
                <w:szCs w:val="18"/>
              </w:rPr>
              <w:t>5-7</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分，包含所有得</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查看健康档案</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老年人变更护理等级、服务内容等，须签署老年人变更事项确认表，有记录。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老年人出院时有出院小结，至少包含住院时段、护理级别变更情况、期间住医院治疗的次数、本次出院的原由、离院时老年人的状态等。</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4.1.3.10</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老年人出院时，与老年人或相关第三方进行财物交接（退还押金、结清费用、物品交接清点无误</w:t>
            </w:r>
            <w:r>
              <w:rPr>
                <w:rFonts w:ascii="楷体" w:eastAsia="楷体" w:hAnsi="楷体" w:cs="楷体"/>
                <w:color w:val="000000"/>
                <w:sz w:val="18"/>
                <w:szCs w:val="18"/>
              </w:rPr>
              <w:t>)</w:t>
            </w:r>
            <w:r>
              <w:rPr>
                <w:rFonts w:ascii="楷体" w:eastAsia="楷体" w:hAnsi="楷体" w:cs="楷体" w:hint="eastAsia"/>
                <w:color w:val="000000"/>
                <w:sz w:val="18"/>
                <w:szCs w:val="18"/>
              </w:rPr>
              <w:t>，签字确认。</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老年人出院，及时完成档案整理归档。</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查看档案</w:t>
            </w:r>
          </w:p>
        </w:tc>
      </w:tr>
      <w:tr w:rsidR="008B33FF" w:rsidRPr="00394177">
        <w:trPr>
          <w:trHeight w:val="283"/>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老年人档案归档规范，装订整齐。</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查看档案</w:t>
            </w:r>
          </w:p>
        </w:tc>
      </w:tr>
      <w:tr w:rsidR="008B33FF" w:rsidRPr="00394177">
        <w:trPr>
          <w:trHeight w:val="567"/>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4.1.3.13</w:t>
            </w:r>
          </w:p>
        </w:tc>
        <w:tc>
          <w:tcPr>
            <w:tcW w:w="8487" w:type="dxa"/>
            <w:noWrap/>
            <w:vAlign w:val="center"/>
          </w:tcPr>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机构入住率不低于</w:t>
            </w:r>
            <w:r>
              <w:rPr>
                <w:rFonts w:ascii="楷体" w:eastAsia="楷体" w:hAnsi="楷体" w:cs="楷体"/>
                <w:b/>
                <w:color w:val="000000"/>
                <w:sz w:val="18"/>
                <w:szCs w:val="18"/>
              </w:rPr>
              <w:t>50%</w:t>
            </w:r>
            <w:r>
              <w:rPr>
                <w:rFonts w:ascii="楷体" w:eastAsia="楷体" w:hAnsi="楷体" w:cs="楷体" w:hint="eastAsia"/>
                <w:b/>
                <w:color w:val="000000"/>
                <w:sz w:val="18"/>
                <w:szCs w:val="18"/>
              </w:rPr>
              <w:t>。</w:t>
            </w:r>
          </w:p>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5</w:t>
            </w:r>
            <w:r>
              <w:rPr>
                <w:rFonts w:ascii="楷体" w:eastAsia="楷体" w:hAnsi="楷体" w:cs="楷体" w:hint="eastAsia"/>
                <w:b/>
                <w:color w:val="000000"/>
                <w:sz w:val="18"/>
                <w:szCs w:val="18"/>
              </w:rPr>
              <w:t>级评定的养老机构如不符合此项要求，则自动终止评定程序。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查看协议及机构备案文件并计算入住率</w:t>
            </w:r>
          </w:p>
          <w:p w:rsidR="008B33FF" w:rsidRDefault="008B33FF">
            <w:pPr>
              <w:widowControl/>
              <w:spacing w:line="260" w:lineRule="exact"/>
              <w:jc w:val="left"/>
              <w:rPr>
                <w:rFonts w:ascii="楷体" w:eastAsia="楷体" w:hAnsi="楷体" w:cs="楷体"/>
                <w:color w:val="000000"/>
                <w:sz w:val="14"/>
                <w:szCs w:val="14"/>
              </w:rPr>
            </w:pPr>
          </w:p>
          <w:p w:rsidR="008B33FF" w:rsidRDefault="008B33FF">
            <w:pPr>
              <w:widowControl/>
              <w:spacing w:line="260" w:lineRule="exact"/>
              <w:jc w:val="left"/>
              <w:rPr>
                <w:rFonts w:ascii="楷体" w:eastAsia="楷体" w:hAnsi="楷体" w:cs="楷体"/>
                <w:color w:val="000000"/>
                <w:sz w:val="14"/>
                <w:szCs w:val="14"/>
              </w:rPr>
            </w:pPr>
          </w:p>
          <w:p w:rsidR="008B33FF" w:rsidRDefault="008B33FF">
            <w:pPr>
              <w:widowControl/>
              <w:spacing w:line="260" w:lineRule="exact"/>
              <w:jc w:val="left"/>
              <w:rPr>
                <w:rFonts w:ascii="楷体" w:eastAsia="楷体" w:hAnsi="楷体" w:cs="楷体"/>
                <w:color w:val="000000"/>
                <w:sz w:val="14"/>
                <w:szCs w:val="14"/>
              </w:rPr>
            </w:pPr>
            <w:r>
              <w:rPr>
                <w:rFonts w:ascii="楷体" w:eastAsia="楷体" w:hAnsi="楷体" w:cs="楷体" w:hint="eastAsia"/>
                <w:color w:val="000000"/>
                <w:sz w:val="14"/>
                <w:szCs w:val="14"/>
              </w:rPr>
              <w:t>（</w:t>
            </w:r>
            <w:r>
              <w:rPr>
                <w:rFonts w:ascii="楷体" w:eastAsia="楷体" w:hAnsi="楷体" w:cs="楷体"/>
                <w:color w:val="000000"/>
                <w:sz w:val="14"/>
                <w:szCs w:val="14"/>
              </w:rPr>
              <w:t>1</w:t>
            </w:r>
            <w:r>
              <w:rPr>
                <w:rFonts w:ascii="楷体" w:eastAsia="楷体" w:hAnsi="楷体" w:cs="楷体" w:hint="eastAsia"/>
                <w:color w:val="000000"/>
                <w:sz w:val="14"/>
                <w:szCs w:val="14"/>
              </w:rPr>
              <w:t>）数据统计时点是以申报等级评定日期前</w:t>
            </w:r>
            <w:r>
              <w:rPr>
                <w:rFonts w:ascii="楷体" w:eastAsia="楷体" w:hAnsi="楷体" w:cs="楷体"/>
                <w:color w:val="000000"/>
                <w:sz w:val="14"/>
                <w:szCs w:val="14"/>
              </w:rPr>
              <w:t>3</w:t>
            </w:r>
            <w:r>
              <w:rPr>
                <w:rFonts w:ascii="楷体" w:eastAsia="楷体" w:hAnsi="楷体" w:cs="楷体" w:hint="eastAsia"/>
                <w:color w:val="000000"/>
                <w:sz w:val="14"/>
                <w:szCs w:val="14"/>
              </w:rPr>
              <w:t>个月作为统计时段；</w:t>
            </w:r>
          </w:p>
          <w:p w:rsidR="008B33FF" w:rsidRDefault="008B33FF">
            <w:pPr>
              <w:widowControl/>
              <w:spacing w:line="260" w:lineRule="exact"/>
              <w:jc w:val="left"/>
              <w:rPr>
                <w:rFonts w:ascii="楷体" w:eastAsia="楷体" w:hAnsi="楷体" w:cs="楷体"/>
                <w:color w:val="000000"/>
                <w:sz w:val="14"/>
                <w:szCs w:val="14"/>
              </w:rPr>
            </w:pPr>
            <w:r>
              <w:rPr>
                <w:rFonts w:ascii="楷体" w:eastAsia="楷体" w:hAnsi="楷体" w:cs="楷体" w:hint="eastAsia"/>
                <w:color w:val="000000"/>
                <w:sz w:val="14"/>
                <w:szCs w:val="14"/>
              </w:rPr>
              <w:t>（</w:t>
            </w:r>
            <w:r>
              <w:rPr>
                <w:rFonts w:ascii="楷体" w:eastAsia="楷体" w:hAnsi="楷体" w:cs="楷体"/>
                <w:color w:val="000000"/>
                <w:sz w:val="14"/>
                <w:szCs w:val="14"/>
              </w:rPr>
              <w:t>2</w:t>
            </w:r>
            <w:r>
              <w:rPr>
                <w:rFonts w:ascii="楷体" w:eastAsia="楷体" w:hAnsi="楷体" w:cs="楷体" w:hint="eastAsia"/>
                <w:color w:val="000000"/>
                <w:sz w:val="14"/>
                <w:szCs w:val="14"/>
              </w:rPr>
              <w:t>）入住老年人总数是指已与养老机构签订特困老年人供养协议或社会老年人服务协议的老年人数量；</w:t>
            </w:r>
          </w:p>
          <w:p w:rsidR="008B33FF" w:rsidRDefault="008B33FF">
            <w:pPr>
              <w:widowControl/>
              <w:spacing w:line="260" w:lineRule="exact"/>
              <w:jc w:val="left"/>
              <w:rPr>
                <w:rFonts w:ascii="楷体" w:eastAsia="楷体" w:hAnsi="楷体" w:cs="楷体"/>
                <w:color w:val="000000"/>
                <w:position w:val="-26"/>
                <w:sz w:val="14"/>
                <w:szCs w:val="14"/>
              </w:rPr>
            </w:pPr>
            <w:r>
              <w:rPr>
                <w:rFonts w:ascii="楷体" w:eastAsia="楷体" w:hAnsi="楷体" w:cs="楷体" w:hint="eastAsia"/>
                <w:color w:val="000000"/>
                <w:sz w:val="14"/>
                <w:szCs w:val="14"/>
              </w:rPr>
              <w:t>（</w:t>
            </w:r>
            <w:r>
              <w:rPr>
                <w:rFonts w:ascii="楷体" w:eastAsia="楷体" w:hAnsi="楷体" w:cs="楷体"/>
                <w:color w:val="000000"/>
                <w:sz w:val="14"/>
                <w:szCs w:val="14"/>
              </w:rPr>
              <w:t>3</w:t>
            </w:r>
            <w:r>
              <w:rPr>
                <w:rFonts w:ascii="楷体" w:eastAsia="楷体" w:hAnsi="楷体" w:cs="楷体" w:hint="eastAsia"/>
                <w:color w:val="000000"/>
                <w:sz w:val="14"/>
                <w:szCs w:val="14"/>
              </w:rPr>
              <w:t>）养老机构内总床位数是指在主管民政部门备案的总床位数。</w:t>
            </w:r>
          </w:p>
        </w:tc>
      </w:tr>
      <w:tr w:rsidR="008B33FF" w:rsidRPr="00394177">
        <w:trPr>
          <w:trHeight w:val="567"/>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机构入住率为</w:t>
            </w:r>
            <w:r>
              <w:rPr>
                <w:rFonts w:ascii="楷体" w:eastAsia="楷体" w:hAnsi="楷体" w:cs="楷体"/>
                <w:b/>
                <w:color w:val="000000"/>
                <w:sz w:val="18"/>
                <w:szCs w:val="18"/>
              </w:rPr>
              <w:t>45%-50%</w:t>
            </w:r>
            <w:r>
              <w:rPr>
                <w:rFonts w:ascii="楷体" w:eastAsia="楷体" w:hAnsi="楷体" w:cs="楷体" w:hint="eastAsia"/>
                <w:b/>
                <w:color w:val="000000"/>
                <w:sz w:val="18"/>
                <w:szCs w:val="18"/>
              </w:rPr>
              <w:t>（不含</w:t>
            </w:r>
            <w:r>
              <w:rPr>
                <w:rFonts w:ascii="楷体" w:eastAsia="楷体" w:hAnsi="楷体" w:cs="楷体"/>
                <w:b/>
                <w:color w:val="000000"/>
                <w:sz w:val="18"/>
                <w:szCs w:val="18"/>
              </w:rPr>
              <w:t>50%</w:t>
            </w:r>
            <w:r>
              <w:rPr>
                <w:rFonts w:ascii="楷体" w:eastAsia="楷体" w:hAnsi="楷体" w:cs="楷体" w:hint="eastAsia"/>
                <w:b/>
                <w:color w:val="000000"/>
                <w:sz w:val="18"/>
                <w:szCs w:val="18"/>
              </w:rPr>
              <w:t>）。</w:t>
            </w:r>
          </w:p>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4</w:t>
            </w:r>
            <w:r>
              <w:rPr>
                <w:rFonts w:ascii="楷体" w:eastAsia="楷体" w:hAnsi="楷体" w:cs="楷体" w:hint="eastAsia"/>
                <w:b/>
                <w:color w:val="000000"/>
                <w:sz w:val="18"/>
                <w:szCs w:val="18"/>
              </w:rPr>
              <w:t>级评定的养老机构入住率如低于</w:t>
            </w:r>
            <w:r>
              <w:rPr>
                <w:rFonts w:ascii="楷体" w:eastAsia="楷体" w:hAnsi="楷体" w:cs="楷体"/>
                <w:b/>
                <w:color w:val="000000"/>
                <w:sz w:val="18"/>
                <w:szCs w:val="18"/>
              </w:rPr>
              <w:t>45%</w:t>
            </w:r>
            <w:r>
              <w:rPr>
                <w:rFonts w:ascii="楷体" w:eastAsia="楷体" w:hAnsi="楷体" w:cs="楷体" w:hint="eastAsia"/>
                <w:b/>
                <w:color w:val="000000"/>
                <w:sz w:val="18"/>
                <w:szCs w:val="18"/>
              </w:rPr>
              <w:t>，则自动终止评定程序。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567"/>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机构入住率为</w:t>
            </w:r>
            <w:r>
              <w:rPr>
                <w:rFonts w:ascii="楷体" w:eastAsia="楷体" w:hAnsi="楷体" w:cs="楷体"/>
                <w:b/>
                <w:color w:val="000000"/>
                <w:sz w:val="18"/>
                <w:szCs w:val="18"/>
              </w:rPr>
              <w:t>40%-45%</w:t>
            </w:r>
            <w:r>
              <w:rPr>
                <w:rFonts w:ascii="楷体" w:eastAsia="楷体" w:hAnsi="楷体" w:cs="楷体" w:hint="eastAsia"/>
                <w:b/>
                <w:color w:val="000000"/>
                <w:sz w:val="18"/>
                <w:szCs w:val="18"/>
              </w:rPr>
              <w:t>（不含</w:t>
            </w:r>
            <w:r>
              <w:rPr>
                <w:rFonts w:ascii="楷体" w:eastAsia="楷体" w:hAnsi="楷体" w:cs="楷体"/>
                <w:b/>
                <w:color w:val="000000"/>
                <w:sz w:val="18"/>
                <w:szCs w:val="18"/>
              </w:rPr>
              <w:t>45%</w:t>
            </w:r>
            <w:r>
              <w:rPr>
                <w:rFonts w:ascii="楷体" w:eastAsia="楷体" w:hAnsi="楷体" w:cs="楷体" w:hint="eastAsia"/>
                <w:b/>
                <w:color w:val="000000"/>
                <w:sz w:val="18"/>
                <w:szCs w:val="18"/>
              </w:rPr>
              <w:t>）。</w:t>
            </w:r>
          </w:p>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3</w:t>
            </w:r>
            <w:r>
              <w:rPr>
                <w:rFonts w:ascii="楷体" w:eastAsia="楷体" w:hAnsi="楷体" w:cs="楷体" w:hint="eastAsia"/>
                <w:b/>
                <w:color w:val="000000"/>
                <w:sz w:val="18"/>
                <w:szCs w:val="18"/>
              </w:rPr>
              <w:t>级评定的养老机构入住率如低于</w:t>
            </w:r>
            <w:r>
              <w:rPr>
                <w:rFonts w:ascii="楷体" w:eastAsia="楷体" w:hAnsi="楷体" w:cs="楷体"/>
                <w:b/>
                <w:color w:val="000000"/>
                <w:sz w:val="18"/>
                <w:szCs w:val="18"/>
              </w:rPr>
              <w:t>40%</w:t>
            </w:r>
            <w:r>
              <w:rPr>
                <w:rFonts w:ascii="楷体" w:eastAsia="楷体" w:hAnsi="楷体" w:cs="楷体" w:hint="eastAsia"/>
                <w:b/>
                <w:color w:val="000000"/>
                <w:sz w:val="18"/>
                <w:szCs w:val="18"/>
              </w:rPr>
              <w:t>，则自动终止评定程序。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567"/>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机构入住率为</w:t>
            </w:r>
            <w:r>
              <w:rPr>
                <w:rFonts w:ascii="楷体" w:eastAsia="楷体" w:hAnsi="楷体" w:cs="楷体"/>
                <w:b/>
                <w:color w:val="000000"/>
                <w:sz w:val="18"/>
                <w:szCs w:val="18"/>
              </w:rPr>
              <w:t>35%-40%</w:t>
            </w:r>
            <w:r>
              <w:rPr>
                <w:rFonts w:ascii="楷体" w:eastAsia="楷体" w:hAnsi="楷体" w:cs="楷体" w:hint="eastAsia"/>
                <w:b/>
                <w:color w:val="000000"/>
                <w:sz w:val="18"/>
                <w:szCs w:val="18"/>
              </w:rPr>
              <w:t>（不含</w:t>
            </w:r>
            <w:r>
              <w:rPr>
                <w:rFonts w:ascii="楷体" w:eastAsia="楷体" w:hAnsi="楷体" w:cs="楷体"/>
                <w:b/>
                <w:color w:val="000000"/>
                <w:sz w:val="18"/>
                <w:szCs w:val="18"/>
              </w:rPr>
              <w:t>40%</w:t>
            </w:r>
            <w:r>
              <w:rPr>
                <w:rFonts w:ascii="楷体" w:eastAsia="楷体" w:hAnsi="楷体" w:cs="楷体" w:hint="eastAsia"/>
                <w:b/>
                <w:color w:val="000000"/>
                <w:sz w:val="18"/>
                <w:szCs w:val="18"/>
              </w:rPr>
              <w:t>）。</w:t>
            </w:r>
          </w:p>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2</w:t>
            </w:r>
            <w:r>
              <w:rPr>
                <w:rFonts w:ascii="楷体" w:eastAsia="楷体" w:hAnsi="楷体" w:cs="楷体" w:hint="eastAsia"/>
                <w:b/>
                <w:color w:val="000000"/>
                <w:sz w:val="18"/>
                <w:szCs w:val="18"/>
              </w:rPr>
              <w:t>级评定的养老机构入住率如低于</w:t>
            </w:r>
            <w:r>
              <w:rPr>
                <w:rFonts w:ascii="楷体" w:eastAsia="楷体" w:hAnsi="楷体" w:cs="楷体"/>
                <w:b/>
                <w:color w:val="000000"/>
                <w:sz w:val="18"/>
                <w:szCs w:val="18"/>
              </w:rPr>
              <w:t>35%</w:t>
            </w:r>
            <w:r>
              <w:rPr>
                <w:rFonts w:ascii="楷体" w:eastAsia="楷体" w:hAnsi="楷体" w:cs="楷体" w:hint="eastAsia"/>
                <w:b/>
                <w:color w:val="000000"/>
                <w:sz w:val="18"/>
                <w:szCs w:val="18"/>
              </w:rPr>
              <w:t>，则自动终止评定程序。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567"/>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机构入住率为</w:t>
            </w:r>
            <w:r>
              <w:rPr>
                <w:rFonts w:ascii="楷体" w:eastAsia="楷体" w:hAnsi="楷体" w:cs="楷体"/>
                <w:b/>
                <w:color w:val="000000"/>
                <w:sz w:val="18"/>
                <w:szCs w:val="18"/>
              </w:rPr>
              <w:t>30%-35%</w:t>
            </w:r>
            <w:r>
              <w:rPr>
                <w:rFonts w:ascii="楷体" w:eastAsia="楷体" w:hAnsi="楷体" w:cs="楷体" w:hint="eastAsia"/>
                <w:b/>
                <w:color w:val="000000"/>
                <w:sz w:val="18"/>
                <w:szCs w:val="18"/>
              </w:rPr>
              <w:t>（不含</w:t>
            </w:r>
            <w:r>
              <w:rPr>
                <w:rFonts w:ascii="楷体" w:eastAsia="楷体" w:hAnsi="楷体" w:cs="楷体"/>
                <w:b/>
                <w:color w:val="000000"/>
                <w:sz w:val="18"/>
                <w:szCs w:val="18"/>
              </w:rPr>
              <w:t>35%</w:t>
            </w:r>
            <w:r>
              <w:rPr>
                <w:rFonts w:ascii="楷体" w:eastAsia="楷体" w:hAnsi="楷体" w:cs="楷体" w:hint="eastAsia"/>
                <w:b/>
                <w:color w:val="000000"/>
                <w:sz w:val="18"/>
                <w:szCs w:val="18"/>
              </w:rPr>
              <w:t>）。</w:t>
            </w:r>
          </w:p>
          <w:p w:rsidR="008B33FF" w:rsidRDefault="008B33FF">
            <w:pPr>
              <w:widowControl/>
              <w:spacing w:line="240" w:lineRule="exact"/>
              <w:jc w:val="left"/>
              <w:rPr>
                <w:rFonts w:ascii="楷体" w:eastAsia="楷体" w:hAnsi="楷体" w:cs="楷体"/>
                <w:b/>
                <w:color w:val="000000"/>
                <w:sz w:val="18"/>
                <w:szCs w:val="18"/>
              </w:rPr>
            </w:pPr>
            <w:r>
              <w:rPr>
                <w:rFonts w:ascii="楷体" w:eastAsia="楷体" w:hAnsi="楷体" w:cs="楷体" w:hint="eastAsia"/>
                <w:b/>
                <w:color w:val="000000"/>
                <w:sz w:val="18"/>
                <w:szCs w:val="18"/>
              </w:rPr>
              <w:t>注：申请</w:t>
            </w:r>
            <w:r>
              <w:rPr>
                <w:rFonts w:ascii="楷体" w:eastAsia="楷体" w:hAnsi="楷体" w:cs="楷体"/>
                <w:b/>
                <w:color w:val="000000"/>
                <w:sz w:val="18"/>
                <w:szCs w:val="18"/>
              </w:rPr>
              <w:t>1</w:t>
            </w:r>
            <w:r>
              <w:rPr>
                <w:rFonts w:ascii="楷体" w:eastAsia="楷体" w:hAnsi="楷体" w:cs="楷体" w:hint="eastAsia"/>
                <w:b/>
                <w:color w:val="000000"/>
                <w:sz w:val="18"/>
                <w:szCs w:val="18"/>
              </w:rPr>
              <w:t>级评定的养老机构入住率如低于</w:t>
            </w:r>
            <w:r>
              <w:rPr>
                <w:rFonts w:ascii="楷体" w:eastAsia="楷体" w:hAnsi="楷体" w:cs="楷体"/>
                <w:b/>
                <w:color w:val="000000"/>
                <w:sz w:val="18"/>
                <w:szCs w:val="18"/>
              </w:rPr>
              <w:t>30%</w:t>
            </w:r>
            <w:r>
              <w:rPr>
                <w:rFonts w:ascii="楷体" w:eastAsia="楷体" w:hAnsi="楷体" w:cs="楷体" w:hint="eastAsia"/>
                <w:b/>
                <w:color w:val="000000"/>
                <w:sz w:val="18"/>
                <w:szCs w:val="18"/>
              </w:rPr>
              <w:t>，则自动终止评定程序。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4.2</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生活照料服务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4.2.1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提供老年人个人清洁卫生服务。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提供老年人饮食照料服务。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提供老年人起居照料服务。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提供老年人排泄照料服务。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trHeight w:val="283"/>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提供老年人体位转换及位置转移服务。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4.2.2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参加岗前培训合格。</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查看培训记录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老年人有相对固定的养老护理员进行生活照料。</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查看照护记录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养老护理员持有健康证明或可证明无传染性疾病的体检结果。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查看证明</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养老护理员了解老年人基本信息，包括但不限于姓名、性别、年龄、疾病情况、服务级别、个人生活照料重点、个人爱好、精神心理情况等。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注：未达要求一项扣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8</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以提问方式考察护理员是否清楚老年人情况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养老护理员不佩戴戒指、手链、胸针等尖锐物品，不留长指甲，不染指甲，不抽烟、酗酒。</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4.2.2.6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养老护理员与老年人沟通态度温和、亲切，语言文明，表达清晰。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现场观察</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4.2.3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90</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口唇、口角清洁，不干燥，无食物残渣。</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面部整洁，无污垢，男性老年人胡须短。</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头发清洁</w:t>
            </w:r>
            <w:r>
              <w:rPr>
                <w:rFonts w:ascii="楷体" w:eastAsia="楷体" w:hAnsi="楷体" w:cs="楷体"/>
                <w:color w:val="000000"/>
                <w:sz w:val="18"/>
                <w:szCs w:val="18"/>
              </w:rPr>
              <w:t>,</w:t>
            </w:r>
            <w:r>
              <w:rPr>
                <w:rFonts w:ascii="楷体" w:eastAsia="楷体" w:hAnsi="楷体" w:cs="楷体" w:hint="eastAsia"/>
                <w:color w:val="000000"/>
                <w:sz w:val="18"/>
                <w:szCs w:val="18"/>
              </w:rPr>
              <w:t>皮肤清洁。每周至少洗澡</w:t>
            </w:r>
            <w:r>
              <w:rPr>
                <w:rFonts w:ascii="楷体" w:eastAsia="楷体" w:hAnsi="楷体" w:cs="楷体"/>
                <w:color w:val="000000"/>
                <w:sz w:val="18"/>
                <w:szCs w:val="18"/>
              </w:rPr>
              <w:t>1</w:t>
            </w:r>
            <w:r>
              <w:rPr>
                <w:rFonts w:ascii="楷体" w:eastAsia="楷体" w:hAnsi="楷体" w:cs="楷体" w:hint="eastAsia"/>
                <w:color w:val="000000"/>
                <w:sz w:val="18"/>
                <w:szCs w:val="18"/>
              </w:rPr>
              <w:t>次。（根据季节和老年人需要可提高频次）（床上擦浴时，应注意保护老年人隐私，避免着凉）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现场查看老年人情况、查看记录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手足清洁，指（趾）甲短，甲下无污垢。</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衣着整洁、舒适。</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整理床铺，床单位整洁。</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服务卡放置于床头或便于查看的位置，标记有老年人的姓名、服务等级、膳食种类、风险防范、特殊照护注意事项等，与护理计划、医嘱相符。</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注：未标明风险防范、特殊照护事项的，得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饮食照料服务规范。包括协助用餐、协助饮水、喂水、喂饭、鼻饲等。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例操作不规范扣</w:t>
            </w:r>
            <w:r>
              <w:rPr>
                <w:rFonts w:ascii="楷体" w:eastAsia="楷体" w:hAnsi="楷体" w:cs="楷体"/>
                <w:color w:val="000000"/>
                <w:sz w:val="18"/>
                <w:szCs w:val="18"/>
              </w:rPr>
              <w:t>2</w:t>
            </w:r>
            <w:r>
              <w:rPr>
                <w:rFonts w:ascii="楷体" w:eastAsia="楷体" w:hAnsi="楷体" w:cs="楷体" w:hint="eastAsia"/>
                <w:color w:val="000000"/>
                <w:sz w:val="18"/>
                <w:szCs w:val="18"/>
              </w:rPr>
              <w:t>分，最多扣</w:t>
            </w:r>
            <w:r>
              <w:rPr>
                <w:rFonts w:ascii="楷体" w:eastAsia="楷体" w:hAnsi="楷体" w:cs="楷体"/>
                <w:color w:val="000000"/>
                <w:sz w:val="18"/>
                <w:szCs w:val="18"/>
              </w:rPr>
              <w:t>8</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排泄照料服务规范、及时。包括提醒如厕、协助排便、人工取便、更换一次性尿裤、清洗便器、清洁内衣裤和会阴部等。（提供服务时，应注意保护老年人隐私）</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例操作不规范扣</w:t>
            </w:r>
            <w:r>
              <w:rPr>
                <w:rFonts w:ascii="楷体" w:eastAsia="楷体" w:hAnsi="楷体" w:cs="楷体"/>
                <w:color w:val="000000"/>
                <w:sz w:val="18"/>
                <w:szCs w:val="18"/>
              </w:rPr>
              <w:t>2</w:t>
            </w:r>
            <w:r>
              <w:rPr>
                <w:rFonts w:ascii="楷体" w:eastAsia="楷体" w:hAnsi="楷体" w:cs="楷体" w:hint="eastAsia"/>
                <w:color w:val="000000"/>
                <w:sz w:val="18"/>
                <w:szCs w:val="18"/>
              </w:rPr>
              <w:t>分，最多扣</w:t>
            </w:r>
            <w:r>
              <w:rPr>
                <w:rFonts w:ascii="楷体" w:eastAsia="楷体" w:hAnsi="楷体" w:cs="楷体"/>
                <w:color w:val="000000"/>
                <w:sz w:val="18"/>
                <w:szCs w:val="18"/>
              </w:rPr>
              <w:t>8</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4.2.3.10</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掌握老年人的睡眠情况，及时提供老年人所需的夜间服务。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床上体位转换及轮椅转移及平车搬运，转换过程动作规范、轻稳，体位转换后保持功能位，且舒适。</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例操作不规范扣</w:t>
            </w:r>
            <w:r>
              <w:rPr>
                <w:rFonts w:ascii="楷体" w:eastAsia="楷体" w:hAnsi="楷体" w:cs="楷体"/>
                <w:color w:val="000000"/>
                <w:sz w:val="18"/>
                <w:szCs w:val="18"/>
              </w:rPr>
              <w:t>2</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协助老年人行走、上下楼等位置移动，动作规范、轻稳。</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例操作不规范扣</w:t>
            </w:r>
            <w:r>
              <w:rPr>
                <w:rFonts w:ascii="楷体" w:eastAsia="楷体" w:hAnsi="楷体" w:cs="楷体"/>
                <w:color w:val="000000"/>
                <w:sz w:val="18"/>
                <w:szCs w:val="18"/>
              </w:rPr>
              <w:t>2</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有预防压疮措施，并根据压疮风险评估等级，为老年人选用适合的措施。卧床老人按情况，至少每</w:t>
            </w:r>
            <w:r>
              <w:rPr>
                <w:rFonts w:ascii="楷体" w:eastAsia="楷体" w:hAnsi="楷体" w:cs="楷体"/>
                <w:color w:val="000000"/>
                <w:sz w:val="18"/>
                <w:szCs w:val="18"/>
              </w:rPr>
              <w:t>2</w:t>
            </w:r>
            <w:r>
              <w:rPr>
                <w:rFonts w:ascii="楷体" w:eastAsia="楷体" w:hAnsi="楷体" w:cs="楷体" w:hint="eastAsia"/>
                <w:color w:val="000000"/>
                <w:sz w:val="18"/>
                <w:szCs w:val="18"/>
              </w:rPr>
              <w:t>小时翻身拍背</w:t>
            </w:r>
            <w:r>
              <w:rPr>
                <w:rFonts w:ascii="楷体" w:eastAsia="楷体" w:hAnsi="楷体" w:cs="楷体"/>
                <w:color w:val="000000"/>
                <w:sz w:val="18"/>
                <w:szCs w:val="18"/>
              </w:rPr>
              <w:t>1</w:t>
            </w:r>
            <w:r>
              <w:rPr>
                <w:rFonts w:ascii="楷体" w:eastAsia="楷体" w:hAnsi="楷体" w:cs="楷体" w:hint="eastAsia"/>
                <w:color w:val="000000"/>
                <w:sz w:val="18"/>
                <w:szCs w:val="18"/>
              </w:rPr>
              <w:t>次。</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例操作不规范扣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老年人皮肤无压痕、无破损、无皴皱、无发红现象。</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查看老年人情况</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建立翻身记录表，交接班时应检查皮肤状况且有记录。</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注：有记录表但记录不全面、规范的，得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每日房间巡查，观察老年人的身心状况，特殊情况及时报告并协助处理，有记录。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重度失能老年人的巡视频次不低于</w:t>
            </w:r>
            <w:r>
              <w:rPr>
                <w:rFonts w:ascii="楷体" w:eastAsia="楷体" w:hAnsi="楷体" w:cs="楷体"/>
                <w:color w:val="000000"/>
                <w:sz w:val="18"/>
                <w:szCs w:val="18"/>
              </w:rPr>
              <w:t>2</w:t>
            </w:r>
            <w:r>
              <w:rPr>
                <w:rFonts w:ascii="楷体" w:eastAsia="楷体" w:hAnsi="楷体" w:cs="楷体" w:hint="eastAsia"/>
                <w:color w:val="000000"/>
                <w:sz w:val="18"/>
                <w:szCs w:val="18"/>
              </w:rPr>
              <w:t>小时</w:t>
            </w:r>
            <w:r>
              <w:rPr>
                <w:rFonts w:ascii="楷体" w:eastAsia="楷体" w:hAnsi="楷体" w:cs="楷体"/>
                <w:color w:val="000000"/>
                <w:sz w:val="18"/>
                <w:szCs w:val="18"/>
              </w:rPr>
              <w:t>1</w:t>
            </w:r>
            <w:r>
              <w:rPr>
                <w:rFonts w:ascii="楷体" w:eastAsia="楷体" w:hAnsi="楷体" w:cs="楷体" w:hint="eastAsia"/>
                <w:color w:val="000000"/>
                <w:sz w:val="18"/>
                <w:szCs w:val="18"/>
              </w:rPr>
              <w:t>次，中度失能老年人</w:t>
            </w:r>
            <w:r>
              <w:rPr>
                <w:rFonts w:ascii="楷体" w:eastAsia="楷体" w:hAnsi="楷体" w:cs="楷体"/>
                <w:color w:val="000000"/>
                <w:sz w:val="18"/>
                <w:szCs w:val="18"/>
              </w:rPr>
              <w:t>24</w:t>
            </w:r>
            <w:r>
              <w:rPr>
                <w:rFonts w:ascii="楷体" w:eastAsia="楷体" w:hAnsi="楷体" w:cs="楷体" w:hint="eastAsia"/>
                <w:color w:val="000000"/>
                <w:sz w:val="18"/>
                <w:szCs w:val="18"/>
              </w:rPr>
              <w:t>小时内不低于</w:t>
            </w:r>
            <w:r>
              <w:rPr>
                <w:rFonts w:ascii="楷体" w:eastAsia="楷体" w:hAnsi="楷体" w:cs="楷体"/>
                <w:color w:val="000000"/>
                <w:sz w:val="18"/>
                <w:szCs w:val="18"/>
              </w:rPr>
              <w:t>6</w:t>
            </w:r>
            <w:r>
              <w:rPr>
                <w:rFonts w:ascii="楷体" w:eastAsia="楷体" w:hAnsi="楷体" w:cs="楷体" w:hint="eastAsia"/>
                <w:color w:val="000000"/>
                <w:sz w:val="18"/>
                <w:szCs w:val="18"/>
              </w:rPr>
              <w:t>次，轻度失能老年人</w:t>
            </w:r>
            <w:r>
              <w:rPr>
                <w:rFonts w:ascii="楷体" w:eastAsia="楷体" w:hAnsi="楷体" w:cs="楷体"/>
                <w:color w:val="000000"/>
                <w:sz w:val="18"/>
                <w:szCs w:val="18"/>
              </w:rPr>
              <w:t>24</w:t>
            </w:r>
            <w:r>
              <w:rPr>
                <w:rFonts w:ascii="楷体" w:eastAsia="楷体" w:hAnsi="楷体" w:cs="楷体" w:hint="eastAsia"/>
                <w:color w:val="000000"/>
                <w:sz w:val="18"/>
                <w:szCs w:val="18"/>
              </w:rPr>
              <w:t>小时内不低于</w:t>
            </w:r>
            <w:r>
              <w:rPr>
                <w:rFonts w:ascii="楷体" w:eastAsia="楷体" w:hAnsi="楷体" w:cs="楷体"/>
                <w:color w:val="000000"/>
                <w:sz w:val="18"/>
                <w:szCs w:val="18"/>
              </w:rPr>
              <w:t>5</w:t>
            </w:r>
            <w:r>
              <w:rPr>
                <w:rFonts w:ascii="楷体" w:eastAsia="楷体" w:hAnsi="楷体" w:cs="楷体" w:hint="eastAsia"/>
                <w:color w:val="000000"/>
                <w:sz w:val="18"/>
                <w:szCs w:val="18"/>
              </w:rPr>
              <w:t>次，能力完好老年人</w:t>
            </w:r>
            <w:r>
              <w:rPr>
                <w:rFonts w:ascii="楷体" w:eastAsia="楷体" w:hAnsi="楷体" w:cs="楷体"/>
                <w:color w:val="000000"/>
                <w:sz w:val="18"/>
                <w:szCs w:val="18"/>
              </w:rPr>
              <w:t>24</w:t>
            </w:r>
            <w:r>
              <w:rPr>
                <w:rFonts w:ascii="楷体" w:eastAsia="楷体" w:hAnsi="楷体" w:cs="楷体" w:hint="eastAsia"/>
                <w:color w:val="000000"/>
                <w:sz w:val="18"/>
                <w:szCs w:val="18"/>
              </w:rPr>
              <w:t>小时内不低于</w:t>
            </w:r>
            <w:r>
              <w:rPr>
                <w:rFonts w:ascii="楷体" w:eastAsia="楷体" w:hAnsi="楷体" w:cs="楷体"/>
                <w:color w:val="000000"/>
                <w:sz w:val="18"/>
                <w:szCs w:val="18"/>
              </w:rPr>
              <w:t>2</w:t>
            </w:r>
            <w:r>
              <w:rPr>
                <w:rFonts w:ascii="楷体" w:eastAsia="楷体" w:hAnsi="楷体" w:cs="楷体" w:hint="eastAsia"/>
                <w:color w:val="000000"/>
                <w:sz w:val="18"/>
                <w:szCs w:val="18"/>
              </w:rPr>
              <w:t>次（夜间至少巡视</w:t>
            </w:r>
            <w:r>
              <w:rPr>
                <w:rFonts w:ascii="楷体" w:eastAsia="楷体" w:hAnsi="楷体" w:cs="楷体"/>
                <w:color w:val="000000"/>
                <w:sz w:val="18"/>
                <w:szCs w:val="18"/>
              </w:rPr>
              <w:t>1</w:t>
            </w:r>
            <w:r>
              <w:rPr>
                <w:rFonts w:ascii="楷体" w:eastAsia="楷体" w:hAnsi="楷体" w:cs="楷体" w:hint="eastAsia"/>
                <w:color w:val="000000"/>
                <w:sz w:val="18"/>
                <w:szCs w:val="18"/>
              </w:rPr>
              <w:t>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查看记录、询问护理员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color w:val="000000"/>
                <w:sz w:val="18"/>
                <w:szCs w:val="18"/>
              </w:rPr>
              <w:t>24</w:t>
            </w:r>
            <w:r>
              <w:rPr>
                <w:rFonts w:ascii="楷体" w:eastAsia="楷体" w:hAnsi="楷体" w:cs="楷体" w:hint="eastAsia"/>
                <w:color w:val="000000"/>
                <w:sz w:val="18"/>
                <w:szCs w:val="18"/>
              </w:rPr>
              <w:t>小时护理值班，有交接班记录表，包括时间、人员、特殊老人的诊断、基本生命体征、异常情况、处理方法及结果。</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）按照楼层建立交接班表，如跨楼层床位数不大于</w:t>
            </w:r>
            <w:r>
              <w:rPr>
                <w:rFonts w:ascii="楷体" w:eastAsia="楷体" w:hAnsi="楷体" w:cs="楷体"/>
                <w:color w:val="000000"/>
                <w:sz w:val="18"/>
                <w:szCs w:val="18"/>
              </w:rPr>
              <w:t>60</w:t>
            </w:r>
            <w:r>
              <w:rPr>
                <w:rFonts w:ascii="楷体" w:eastAsia="楷体" w:hAnsi="楷体" w:cs="楷体" w:hint="eastAsia"/>
                <w:color w:val="000000"/>
                <w:sz w:val="18"/>
                <w:szCs w:val="18"/>
              </w:rPr>
              <w:t>床；</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）内容完整；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）书写规范。</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2</w:t>
            </w:r>
            <w:r>
              <w:rPr>
                <w:rFonts w:ascii="楷体" w:eastAsia="楷体" w:hAnsi="楷体" w:cs="楷体" w:hint="eastAsia"/>
                <w:color w:val="000000"/>
                <w:sz w:val="18"/>
                <w:szCs w:val="18"/>
              </w:rPr>
              <w:t>分，满足（</w:t>
            </w:r>
            <w:r>
              <w:rPr>
                <w:rFonts w:ascii="楷体" w:eastAsia="楷体" w:hAnsi="楷体" w:cs="楷体"/>
                <w:color w:val="000000"/>
                <w:sz w:val="18"/>
                <w:szCs w:val="18"/>
              </w:rPr>
              <w:t>1</w:t>
            </w: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）项得</w:t>
            </w:r>
            <w:r>
              <w:rPr>
                <w:rFonts w:ascii="楷体" w:eastAsia="楷体" w:hAnsi="楷体" w:cs="楷体"/>
                <w:color w:val="000000"/>
                <w:sz w:val="18"/>
                <w:szCs w:val="18"/>
              </w:rPr>
              <w:t>5</w:t>
            </w:r>
            <w:r>
              <w:rPr>
                <w:rFonts w:ascii="楷体" w:eastAsia="楷体" w:hAnsi="楷体" w:cs="楷体" w:hint="eastAsia"/>
                <w:color w:val="000000"/>
                <w:sz w:val="18"/>
                <w:szCs w:val="18"/>
              </w:rPr>
              <w:t>分，全部满足得</w:t>
            </w:r>
            <w:r>
              <w:rPr>
                <w:rFonts w:ascii="楷体" w:eastAsia="楷体" w:hAnsi="楷体" w:cs="楷体"/>
                <w:color w:val="000000"/>
                <w:sz w:val="18"/>
                <w:szCs w:val="18"/>
              </w:rPr>
              <w:t>8</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查看交接班记录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4.2.3.19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各区域按铃呼叫时，护理员应答及时。</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现场测试、询问老年人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4.2.3.20</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每周至少检查一次老年人房间有无过期、腐烂食品，并及时处理。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4.2.3.21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养老护理员在工作中发现护理床、轮椅、紧急呼叫装置等功能非正常情况及时报修并有记录。</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询问护理员、查看记录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膳食服务</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注：外包膳食服务的机构，外包服务协议中应体现以下内容或外包服务供应商满足以下要求。未达要求不得分。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如外包服务，则查看服务协议及外包服务供应商情况、机构内各项服务是否满足</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4.3.1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4.3.1.1</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提供适合老年人的营养膳食，以及各种不同形态的膳食和治疗膳食。</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为老年人提供集体用餐。</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为老年人提供个性用餐服务（点餐、家宴、代加工等）。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现场查看、询问工作人员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4.3.2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16</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厨师持有厨师证。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设食品安全员，负责每日餐饮服务的监督。</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有专职营养师，为老年人搭配饮食，确保营养均衡。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有兼职营养师，为老年人搭配饮食，确保营养均衡。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查看证照及服务协议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4.3.2.4</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服务人员持有健康证明。</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查看证明</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服务人员应身着洁净的工作服，佩戴口罩和工作帽，保持个人清洁。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现场观察</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4.3.2.6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服务人员经过培训，熟悉其负责膳食服务流程和老年餐制作特点。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以提问方式考察服务人员是否熟悉流程及掌握老年餐制作特点</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4.3.3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食品经营许可证合法有效，经营场所、主体业态、经营项目等事项与食品经营许可证一致。</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在醒目位置公示食品经营许可证。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监督检查结果记录表公示的时间、位置等符合要求。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在醒目位置公示量化等级标识。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机构内餐饮服务单位（或外包膳食服务供应商）量化等级为当地“优秀”。</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val="restart"/>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p w:rsidR="008B33FF" w:rsidRDefault="008B33FF">
            <w:pPr>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p w:rsidR="008B33FF" w:rsidRDefault="008B33FF">
            <w:pPr>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注：如当地量化等级分为场地和管理两项，以管理等级为准。</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机构内餐饮服务单位（或外包膳食服务供应商）量化等级为当地“良好”。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机构内餐饮服务单位（或外包膳食服务供应商）量化等级为当地“一般”。</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采购食品时，应查验供货者的许可证和食品出厂检验合格证或者其他合格证明。</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查验许可证及检验合格证</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原料外包装标识符合要求，按照外包装标识的条件和要求规范贮存，并定期检查，及时清理变质或者超过保质期的食品。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食品添加剂由专人负责保管、领用、登记，并有相关记录。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食品原料、半成品与成品在盛放、贮存时相互分开。</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4.3.3.10</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制作食品的设施设备及加工工具、容器等具有显著标识，按标识区分使用。</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生与熟、成品与半成品分开制作。</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建立食品留样备查制度。留样品种齐全，每个品种留样量不少于</w:t>
            </w:r>
            <w:r>
              <w:rPr>
                <w:rFonts w:ascii="楷体" w:eastAsia="楷体" w:hAnsi="楷体" w:cs="楷体"/>
                <w:color w:val="000000"/>
                <w:sz w:val="18"/>
                <w:szCs w:val="18"/>
              </w:rPr>
              <w:t>100g</w:t>
            </w:r>
            <w:r>
              <w:rPr>
                <w:rFonts w:ascii="楷体" w:eastAsia="楷体" w:hAnsi="楷体" w:cs="楷体" w:hint="eastAsia"/>
                <w:color w:val="000000"/>
                <w:sz w:val="18"/>
                <w:szCs w:val="18"/>
              </w:rPr>
              <w:t>，留样容器外应记录食品名称、时间、餐别、采样人，将留样盒放入冰箱</w:t>
            </w:r>
            <w:r>
              <w:rPr>
                <w:rFonts w:ascii="楷体" w:eastAsia="楷体" w:hAnsi="楷体" w:cs="楷体"/>
                <w:color w:val="000000"/>
                <w:sz w:val="18"/>
                <w:szCs w:val="18"/>
              </w:rPr>
              <w:t>0-4</w:t>
            </w:r>
            <w:r>
              <w:rPr>
                <w:rFonts w:ascii="楷体" w:eastAsia="楷体" w:hAnsi="楷体" w:cs="楷体" w:hint="eastAsia"/>
                <w:color w:val="000000"/>
                <w:sz w:val="18"/>
                <w:szCs w:val="18"/>
              </w:rPr>
              <w:t>摄氏度，且储存时间不少于</w:t>
            </w:r>
            <w:r>
              <w:rPr>
                <w:rFonts w:ascii="楷体" w:eastAsia="楷体" w:hAnsi="楷体" w:cs="楷体"/>
                <w:color w:val="000000"/>
                <w:sz w:val="18"/>
                <w:szCs w:val="18"/>
              </w:rPr>
              <w:t>48</w:t>
            </w:r>
            <w:r>
              <w:rPr>
                <w:rFonts w:ascii="楷体" w:eastAsia="楷体" w:hAnsi="楷体" w:cs="楷体" w:hint="eastAsia"/>
                <w:color w:val="000000"/>
                <w:sz w:val="18"/>
                <w:szCs w:val="18"/>
              </w:rPr>
              <w:t>小时。</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注：留样符合要求，但留样容器上记录不完整的，得</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查看制度、记录，现场查看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有专人做留样记录。</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每餐后对餐（饮）具、送餐工具清洗消毒，有记录。</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注：记录不规范的，得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每日处理餐厨垃圾，无积存。</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定期检查防鼠、防蝇、防虫害装置的使用情况并有相应检查记录，厨房内无虫害迹象。</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食谱制定应结合老年人生理特点、身体状况、地域特点、民族和宗教习惯、疾病需求制定食谱。应做到粗细搭配、营养均衡、种类丰富。</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查看食谱</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食谱每周更新一次，且一周内不重复，向老年人公布并存档。临时调整时，需提前</w:t>
            </w:r>
            <w:r>
              <w:rPr>
                <w:rFonts w:ascii="楷体" w:eastAsia="楷体" w:hAnsi="楷体" w:cs="楷体"/>
                <w:color w:val="000000"/>
                <w:sz w:val="18"/>
                <w:szCs w:val="18"/>
              </w:rPr>
              <w:t>1</w:t>
            </w:r>
            <w:r>
              <w:rPr>
                <w:rFonts w:ascii="楷体" w:eastAsia="楷体" w:hAnsi="楷体" w:cs="楷体" w:hint="eastAsia"/>
                <w:color w:val="000000"/>
                <w:sz w:val="18"/>
                <w:szCs w:val="18"/>
              </w:rPr>
              <w:t>天告知。</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val="restart"/>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查看食谱及档案</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食谱每周更新一次，向老年人公布并存档。临时调整时，需提前</w:t>
            </w:r>
            <w:r>
              <w:rPr>
                <w:rFonts w:ascii="楷体" w:eastAsia="楷体" w:hAnsi="楷体" w:cs="楷体"/>
                <w:color w:val="000000"/>
                <w:sz w:val="18"/>
                <w:szCs w:val="18"/>
              </w:rPr>
              <w:t>1</w:t>
            </w:r>
            <w:r>
              <w:rPr>
                <w:rFonts w:ascii="楷体" w:eastAsia="楷体" w:hAnsi="楷体" w:cs="楷体" w:hint="eastAsia"/>
                <w:color w:val="000000"/>
                <w:sz w:val="18"/>
                <w:szCs w:val="18"/>
              </w:rPr>
              <w:t>天告知。</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4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4.3.3.19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餐食与食谱相符率达</w:t>
            </w:r>
            <w:r>
              <w:rPr>
                <w:rFonts w:ascii="楷体" w:eastAsia="楷体" w:hAnsi="楷体" w:cs="楷体"/>
                <w:color w:val="000000"/>
                <w:sz w:val="18"/>
                <w:szCs w:val="18"/>
              </w:rPr>
              <w:t>90%</w:t>
            </w:r>
            <w:r>
              <w:rPr>
                <w:rFonts w:ascii="楷体" w:eastAsia="楷体" w:hAnsi="楷体" w:cs="楷体" w:hint="eastAsia"/>
                <w:color w:val="000000"/>
                <w:sz w:val="18"/>
                <w:szCs w:val="18"/>
              </w:rPr>
              <w:t>及以上。</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现场查看食谱与当天餐食匹配程度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4.3.3.20</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为老年人提供流食、半流食、低糖、低盐、低嘌呤等特殊膳食，治疗餐应执行医嘱，有记录。</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查看治疗餐记录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4.3.3.21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每月收集</w:t>
            </w:r>
            <w:r>
              <w:rPr>
                <w:rFonts w:ascii="楷体" w:eastAsia="楷体" w:hAnsi="楷体" w:cs="楷体"/>
                <w:color w:val="000000"/>
                <w:sz w:val="18"/>
                <w:szCs w:val="18"/>
              </w:rPr>
              <w:t>1</w:t>
            </w:r>
            <w:r>
              <w:rPr>
                <w:rFonts w:ascii="楷体" w:eastAsia="楷体" w:hAnsi="楷体" w:cs="楷体" w:hint="eastAsia"/>
                <w:color w:val="000000"/>
                <w:sz w:val="18"/>
                <w:szCs w:val="18"/>
              </w:rPr>
              <w:t>次老年人口味需求及老年人用餐反馈，改进服务。</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4.4</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清洁卫生服务</w:t>
            </w:r>
          </w:p>
        </w:tc>
        <w:tc>
          <w:tcPr>
            <w:tcW w:w="550"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40</w:t>
            </w:r>
          </w:p>
        </w:tc>
        <w:tc>
          <w:tcPr>
            <w:tcW w:w="494"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4.4.1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提供公共区域清洁服务。</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提供老年人居室内清洁服务。</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4.4.2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8</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服务人员为经过培训的保洁人员或养老护理员，或对接专业的保洁公司。</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询问服务人员（如外包服务，查看服务协议）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4.4.2.2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服务人员熟悉机构内清洁卫生服务流程。</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4.4.2.3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服务人员掌握清洁卫生服务的各类物品消毒方法和消毒范围。</w:t>
            </w:r>
          </w:p>
        </w:tc>
        <w:tc>
          <w:tcPr>
            <w:tcW w:w="550"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4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以提问方式考察服务人员是否掌握消毒方法和范围</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4.4.3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28</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公共区域（包括室外、员工办公区域）：</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）地面无积水、无水渍、无污垢、无积存垃圾；</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）墙面、窗户、天花板、灯具、标牌等，无污垢、无破损、无蜘蛛网等；</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）整洁、无异味。</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处未达要求扣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5</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老年人居室：</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）整洁、无异味；</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）地面干燥、无水渍、无污渍及渣屑；</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）床边、桌面、柜面及柜面物品表面无灰尘、无污渍；</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）窗帘、门帘等物品无尘土、无污渍。</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处未达要求扣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5</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老年人卫生间、洗浴空间：</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）无异味；</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）地面、洗手盆台面、墙壁墙角清洁干燥、无水渍、无污渍及渣屑；</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）便器内外清洁无便迹、无污垢，定期消毒，有消毒记录。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处未达要求扣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5</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老年人生活用品无灰尘、污渍。</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处未达要求扣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各类保洁工具分类使用、放置，满足以下要求：</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）分类使用（</w:t>
            </w:r>
            <w:r>
              <w:rPr>
                <w:rFonts w:ascii="楷体" w:eastAsia="楷体" w:hAnsi="楷体" w:cs="楷体"/>
                <w:color w:val="000000"/>
                <w:sz w:val="18"/>
                <w:szCs w:val="18"/>
              </w:rPr>
              <w:t>2</w:t>
            </w:r>
            <w:r>
              <w:rPr>
                <w:rFonts w:ascii="楷体" w:eastAsia="楷体" w:hAnsi="楷体" w:cs="楷体" w:hint="eastAsia"/>
                <w:color w:val="000000"/>
                <w:sz w:val="18"/>
                <w:szCs w:val="18"/>
              </w:rPr>
              <w:t>）分类放置（</w:t>
            </w:r>
            <w:r>
              <w:rPr>
                <w:rFonts w:ascii="楷体" w:eastAsia="楷体" w:hAnsi="楷体" w:cs="楷体"/>
                <w:color w:val="000000"/>
                <w:sz w:val="18"/>
                <w:szCs w:val="18"/>
              </w:rPr>
              <w:t>3</w:t>
            </w:r>
            <w:r>
              <w:rPr>
                <w:rFonts w:ascii="楷体" w:eastAsia="楷体" w:hAnsi="楷体" w:cs="楷体" w:hint="eastAsia"/>
                <w:color w:val="000000"/>
                <w:sz w:val="18"/>
                <w:szCs w:val="18"/>
              </w:rPr>
              <w:t>）标识清晰。</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项要求得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清洁设施设备、用具使用后进行消毒，并悬挂晾晒，有消毒记录。</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现场查看、查看消毒记录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提供清洁服务前及清洁过程中，在显著位置设置安全提示标识。</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4.4.3.8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有专人每周检查清洁卫生服务，有记录。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4.5</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洗涤服务</w:t>
            </w:r>
          </w:p>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注：外包洗涤服务的机构，外包服务协议中应体现以下内容。未体现的内容不得分。</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如外包服务，则查看服务协议及机构内各项服务要求是否满足</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4.5.1</w:t>
            </w:r>
          </w:p>
        </w:tc>
        <w:tc>
          <w:tcPr>
            <w:tcW w:w="8487" w:type="dxa"/>
            <w:noWrap/>
            <w:vAlign w:val="center"/>
          </w:tcPr>
          <w:p w:rsidR="008B33FF" w:rsidRDefault="008B33FF">
            <w:pPr>
              <w:widowControl/>
              <w:spacing w:line="28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4.5.1.1</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提供包括但不限于老年人衣物、被褥等织物的收集、清洗和消毒服务。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4.5.2</w:t>
            </w:r>
          </w:p>
        </w:tc>
        <w:tc>
          <w:tcPr>
            <w:tcW w:w="8487" w:type="dxa"/>
            <w:noWrap/>
            <w:vAlign w:val="center"/>
          </w:tcPr>
          <w:p w:rsidR="008B33FF" w:rsidRDefault="008B33FF">
            <w:pPr>
              <w:widowControl/>
              <w:spacing w:line="28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4.5.2.1</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服务人员为经过培训的洗衣员，或对接专业的洗涤公司。</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询问服务人员（如外包服务，查看服务协议）</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4.5.2.2</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服务人员熟悉机构内洗涤服务流程或送洗流程（不穿越、污染老年人居住和清洁区域）。</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现场观察或询问服务人员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4.5.3</w:t>
            </w:r>
          </w:p>
        </w:tc>
        <w:tc>
          <w:tcPr>
            <w:tcW w:w="8487" w:type="dxa"/>
            <w:noWrap/>
            <w:vAlign w:val="center"/>
          </w:tcPr>
          <w:p w:rsidR="008B33FF" w:rsidRDefault="008B33FF">
            <w:pPr>
              <w:widowControl/>
              <w:spacing w:line="28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4.5.3.1</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床上用品每月至少清洗</w:t>
            </w:r>
            <w:r>
              <w:rPr>
                <w:rFonts w:ascii="楷体" w:eastAsia="楷体" w:hAnsi="楷体" w:cs="楷体"/>
                <w:color w:val="000000"/>
                <w:sz w:val="18"/>
                <w:szCs w:val="18"/>
              </w:rPr>
              <w:t>2</w:t>
            </w:r>
            <w:r>
              <w:rPr>
                <w:rFonts w:ascii="楷体" w:eastAsia="楷体" w:hAnsi="楷体" w:cs="楷体" w:hint="eastAsia"/>
                <w:color w:val="000000"/>
                <w:sz w:val="18"/>
                <w:szCs w:val="18"/>
              </w:rPr>
              <w:t>次。衣物一般每周至少清洗</w:t>
            </w:r>
            <w:r>
              <w:rPr>
                <w:rFonts w:ascii="楷体" w:eastAsia="楷体" w:hAnsi="楷体" w:cs="楷体"/>
                <w:color w:val="000000"/>
                <w:sz w:val="18"/>
                <w:szCs w:val="18"/>
              </w:rPr>
              <w:t>1</w:t>
            </w:r>
            <w:r>
              <w:rPr>
                <w:rFonts w:ascii="楷体" w:eastAsia="楷体" w:hAnsi="楷体" w:cs="楷体" w:hint="eastAsia"/>
                <w:color w:val="000000"/>
                <w:sz w:val="18"/>
                <w:szCs w:val="18"/>
              </w:rPr>
              <w:t>次。特殊污衣物随时处理清洗。</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4.5.3.2</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洗涤衣物和床上用品应分类清洗、晒干或烘干。</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4.5.3.3</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指定地点收集污物，运送车洁污分开。</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4.5.3.4</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被血液、排泄物、分泌物污染或疑似传染性衣物及床上用品封闭运输，单独清洗，洗涤过程采用消毒－清洗－消毒的顺序，有消毒记录。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现场查看、询问服务人员、查看消毒记录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4.5.3.5</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消毒方法正确，消毒时间符合要求。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4.5.3.6</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衣物完好无损，整理后准确无误送还，有记录。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4.5.3.7</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洗衣房内张贴洗衣流程及消毒流程。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4.5.3.8</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洗涤设备上贴有标识，注明功能及适用的衣物类型。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4.5.3.9</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常规洗涤设备每日清洗，每周消毒，污洗设备一洗一消，有消毒记录。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查看消毒记录、询问服务人员</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4.6</w:t>
            </w:r>
          </w:p>
        </w:tc>
        <w:tc>
          <w:tcPr>
            <w:tcW w:w="8487" w:type="dxa"/>
            <w:shd w:val="clear" w:color="000000" w:fill="auto"/>
            <w:noWrap/>
            <w:vAlign w:val="center"/>
          </w:tcPr>
          <w:p w:rsidR="008B33FF" w:rsidRDefault="008B33FF">
            <w:pPr>
              <w:widowControl/>
              <w:spacing w:line="28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医疗护理服务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4.6.1</w:t>
            </w:r>
          </w:p>
        </w:tc>
        <w:tc>
          <w:tcPr>
            <w:tcW w:w="8487" w:type="dxa"/>
            <w:noWrap/>
            <w:vAlign w:val="center"/>
          </w:tcPr>
          <w:p w:rsidR="008B33FF" w:rsidRDefault="008B33FF">
            <w:pPr>
              <w:widowControl/>
              <w:spacing w:line="28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4.6.1.1</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提供预防保健服务。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4.6.1.2</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提供健康管理服务。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4.6.1.3</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提供护理服务。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4.6.1.4</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提供药物管理服务。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4.6.1.5</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提供协助医疗服务。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4.6.1.6</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提供老年人常见病多发病诊疗服务。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4.6.1.7</w:t>
            </w:r>
          </w:p>
        </w:tc>
        <w:tc>
          <w:tcPr>
            <w:tcW w:w="8487" w:type="dxa"/>
            <w:noWrap/>
            <w:vAlign w:val="center"/>
          </w:tcPr>
          <w:p w:rsidR="008B33FF" w:rsidRDefault="008B33FF">
            <w:pPr>
              <w:widowControl/>
              <w:spacing w:line="28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提供院内感染控制服务。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4.6.2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4.6.2.1</w:t>
            </w: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内设医务室的养老机构</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名取得执业医师资格，经注册后在医疗、保健机构中执业满</w:t>
            </w:r>
            <w:r>
              <w:rPr>
                <w:rFonts w:ascii="楷体" w:eastAsia="楷体" w:hAnsi="楷体" w:cs="楷体"/>
                <w:color w:val="000000"/>
                <w:sz w:val="18"/>
                <w:szCs w:val="18"/>
              </w:rPr>
              <w:t>5</w:t>
            </w:r>
            <w:r>
              <w:rPr>
                <w:rFonts w:ascii="楷体" w:eastAsia="楷体" w:hAnsi="楷体" w:cs="楷体" w:hint="eastAsia"/>
                <w:color w:val="000000"/>
                <w:sz w:val="18"/>
                <w:szCs w:val="18"/>
              </w:rPr>
              <w:t>年，身体健康的临床类别执业医师或中医类别执业医师；</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名注册护士。养老机构床位达到</w:t>
            </w:r>
            <w:r>
              <w:rPr>
                <w:rFonts w:ascii="楷体" w:eastAsia="楷体" w:hAnsi="楷体" w:cs="楷体"/>
                <w:color w:val="000000"/>
                <w:sz w:val="18"/>
                <w:szCs w:val="18"/>
              </w:rPr>
              <w:t>100</w:t>
            </w:r>
            <w:r>
              <w:rPr>
                <w:rFonts w:ascii="楷体" w:eastAsia="楷体" w:hAnsi="楷体" w:cs="楷体" w:hint="eastAsia"/>
                <w:color w:val="000000"/>
                <w:sz w:val="18"/>
                <w:szCs w:val="18"/>
              </w:rPr>
              <w:t>张以上时，每增加</w:t>
            </w:r>
            <w:r>
              <w:rPr>
                <w:rFonts w:ascii="楷体" w:eastAsia="楷体" w:hAnsi="楷体" w:cs="楷体"/>
                <w:color w:val="000000"/>
                <w:sz w:val="18"/>
                <w:szCs w:val="18"/>
              </w:rPr>
              <w:t>100</w:t>
            </w:r>
            <w:r>
              <w:rPr>
                <w:rFonts w:ascii="楷体" w:eastAsia="楷体" w:hAnsi="楷体" w:cs="楷体" w:hint="eastAsia"/>
                <w:color w:val="000000"/>
                <w:sz w:val="18"/>
                <w:szCs w:val="18"/>
              </w:rPr>
              <w:t>张床位，至少增加</w:t>
            </w:r>
            <w:r>
              <w:rPr>
                <w:rFonts w:ascii="楷体" w:eastAsia="楷体" w:hAnsi="楷体" w:cs="楷体"/>
                <w:color w:val="000000"/>
                <w:sz w:val="18"/>
                <w:szCs w:val="18"/>
              </w:rPr>
              <w:t>1</w:t>
            </w:r>
            <w:r>
              <w:rPr>
                <w:rFonts w:ascii="楷体" w:eastAsia="楷体" w:hAnsi="楷体" w:cs="楷体" w:hint="eastAsia"/>
                <w:color w:val="000000"/>
                <w:sz w:val="18"/>
                <w:szCs w:val="18"/>
              </w:rPr>
              <w:t>名注册护士。</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注：满足一条得</w:t>
            </w:r>
            <w:r>
              <w:rPr>
                <w:rFonts w:ascii="楷体" w:eastAsia="楷体" w:hAnsi="楷体" w:cs="楷体"/>
                <w:color w:val="000000"/>
                <w:sz w:val="18"/>
                <w:szCs w:val="18"/>
              </w:rPr>
              <w:t>3</w:t>
            </w:r>
            <w:r>
              <w:rPr>
                <w:rFonts w:ascii="楷体" w:eastAsia="楷体" w:hAnsi="楷体" w:cs="楷体" w:hint="eastAsia"/>
                <w:color w:val="000000"/>
                <w:sz w:val="18"/>
                <w:szCs w:val="18"/>
              </w:rPr>
              <w:t>分，满足两条得</w:t>
            </w:r>
            <w:r>
              <w:rPr>
                <w:rFonts w:ascii="楷体" w:eastAsia="楷体" w:hAnsi="楷体" w:cs="楷体"/>
                <w:color w:val="000000"/>
                <w:sz w:val="18"/>
                <w:szCs w:val="18"/>
              </w:rPr>
              <w:t>6</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查看医疗机构资质文件、医务人员证照</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内设诊所、卫生所（室）的养老机构</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名取得执业医师资格，经注册后在医疗、保健机构中执业满</w:t>
            </w:r>
            <w:r>
              <w:rPr>
                <w:rFonts w:ascii="楷体" w:eastAsia="楷体" w:hAnsi="楷体" w:cs="楷体"/>
                <w:color w:val="000000"/>
                <w:sz w:val="18"/>
                <w:szCs w:val="18"/>
              </w:rPr>
              <w:t>5</w:t>
            </w:r>
            <w:r>
              <w:rPr>
                <w:rFonts w:ascii="楷体" w:eastAsia="楷体" w:hAnsi="楷体" w:cs="楷体" w:hint="eastAsia"/>
                <w:color w:val="000000"/>
                <w:sz w:val="18"/>
                <w:szCs w:val="18"/>
              </w:rPr>
              <w:t>年，身体健康的执业医师；</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名注册护士。</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注：满足一条得</w:t>
            </w:r>
            <w:r>
              <w:rPr>
                <w:rFonts w:ascii="楷体" w:eastAsia="楷体" w:hAnsi="楷体" w:cs="楷体"/>
                <w:color w:val="000000"/>
                <w:sz w:val="18"/>
                <w:szCs w:val="18"/>
              </w:rPr>
              <w:t>3</w:t>
            </w:r>
            <w:r>
              <w:rPr>
                <w:rFonts w:ascii="楷体" w:eastAsia="楷体" w:hAnsi="楷体" w:cs="楷体" w:hint="eastAsia"/>
                <w:color w:val="000000"/>
                <w:sz w:val="18"/>
                <w:szCs w:val="18"/>
              </w:rPr>
              <w:t>分，满足两条得</w:t>
            </w:r>
            <w:r>
              <w:rPr>
                <w:rFonts w:ascii="楷体" w:eastAsia="楷体" w:hAnsi="楷体" w:cs="楷体"/>
                <w:color w:val="000000"/>
                <w:sz w:val="18"/>
                <w:szCs w:val="18"/>
              </w:rPr>
              <w:t>6</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b/>
                <w:bCs/>
                <w:color w:val="000000"/>
                <w:sz w:val="18"/>
                <w:szCs w:val="18"/>
              </w:rPr>
            </w:pPr>
            <w:r>
              <w:rPr>
                <w:rFonts w:ascii="楷体" w:eastAsia="楷体" w:hAnsi="楷体" w:cs="楷体" w:hint="eastAsia"/>
                <w:color w:val="000000"/>
                <w:sz w:val="18"/>
                <w:szCs w:val="18"/>
              </w:rPr>
              <w:t>内设护理站的养老机构</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）至少有</w:t>
            </w:r>
            <w:r>
              <w:rPr>
                <w:rFonts w:ascii="楷体" w:eastAsia="楷体" w:hAnsi="楷体" w:cs="楷体"/>
                <w:color w:val="000000"/>
                <w:sz w:val="18"/>
                <w:szCs w:val="18"/>
              </w:rPr>
              <w:t>2</w:t>
            </w:r>
            <w:r>
              <w:rPr>
                <w:rFonts w:ascii="楷体" w:eastAsia="楷体" w:hAnsi="楷体" w:cs="楷体" w:hint="eastAsia"/>
                <w:color w:val="000000"/>
                <w:sz w:val="18"/>
                <w:szCs w:val="18"/>
              </w:rPr>
              <w:t>名具有护士以上职称的注册护士，其中有</w:t>
            </w:r>
            <w:r>
              <w:rPr>
                <w:rFonts w:ascii="楷体" w:eastAsia="楷体" w:hAnsi="楷体" w:cs="楷体"/>
                <w:color w:val="000000"/>
                <w:sz w:val="18"/>
                <w:szCs w:val="18"/>
              </w:rPr>
              <w:t>1</w:t>
            </w:r>
            <w:r>
              <w:rPr>
                <w:rFonts w:ascii="楷体" w:eastAsia="楷体" w:hAnsi="楷体" w:cs="楷体" w:hint="eastAsia"/>
                <w:color w:val="000000"/>
                <w:sz w:val="18"/>
                <w:szCs w:val="18"/>
              </w:rPr>
              <w:t>名具有主管护师以上职称。养老机构床位达到</w:t>
            </w:r>
            <w:r>
              <w:rPr>
                <w:rFonts w:ascii="楷体" w:eastAsia="楷体" w:hAnsi="楷体" w:cs="楷体"/>
                <w:color w:val="000000"/>
                <w:sz w:val="18"/>
                <w:szCs w:val="18"/>
              </w:rPr>
              <w:t>100</w:t>
            </w:r>
            <w:r>
              <w:rPr>
                <w:rFonts w:ascii="楷体" w:eastAsia="楷体" w:hAnsi="楷体" w:cs="楷体" w:hint="eastAsia"/>
                <w:color w:val="000000"/>
                <w:sz w:val="18"/>
                <w:szCs w:val="18"/>
              </w:rPr>
              <w:t>张以上时，每增加</w:t>
            </w:r>
            <w:r>
              <w:rPr>
                <w:rFonts w:ascii="楷体" w:eastAsia="楷体" w:hAnsi="楷体" w:cs="楷体"/>
                <w:color w:val="000000"/>
                <w:sz w:val="18"/>
                <w:szCs w:val="18"/>
              </w:rPr>
              <w:t>100</w:t>
            </w:r>
            <w:r>
              <w:rPr>
                <w:rFonts w:ascii="楷体" w:eastAsia="楷体" w:hAnsi="楷体" w:cs="楷体" w:hint="eastAsia"/>
                <w:color w:val="000000"/>
                <w:sz w:val="18"/>
                <w:szCs w:val="18"/>
              </w:rPr>
              <w:t>张床位，至少增加</w:t>
            </w:r>
            <w:r>
              <w:rPr>
                <w:rFonts w:ascii="楷体" w:eastAsia="楷体" w:hAnsi="楷体" w:cs="楷体"/>
                <w:color w:val="000000"/>
                <w:sz w:val="18"/>
                <w:szCs w:val="18"/>
              </w:rPr>
              <w:t>1</w:t>
            </w:r>
            <w:r>
              <w:rPr>
                <w:rFonts w:ascii="楷体" w:eastAsia="楷体" w:hAnsi="楷体" w:cs="楷体" w:hint="eastAsia"/>
                <w:color w:val="000000"/>
                <w:sz w:val="18"/>
                <w:szCs w:val="18"/>
              </w:rPr>
              <w:t>名注册护士；</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名康复治疗人员。</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注：满足一条得</w:t>
            </w:r>
            <w:r>
              <w:rPr>
                <w:rFonts w:ascii="楷体" w:eastAsia="楷体" w:hAnsi="楷体" w:cs="楷体"/>
                <w:color w:val="000000"/>
                <w:sz w:val="18"/>
                <w:szCs w:val="18"/>
              </w:rPr>
              <w:t>3</w:t>
            </w:r>
            <w:r>
              <w:rPr>
                <w:rFonts w:ascii="楷体" w:eastAsia="楷体" w:hAnsi="楷体" w:cs="楷体" w:hint="eastAsia"/>
                <w:color w:val="000000"/>
                <w:sz w:val="18"/>
                <w:szCs w:val="18"/>
              </w:rPr>
              <w:t>分，满足两条得</w:t>
            </w:r>
            <w:r>
              <w:rPr>
                <w:rFonts w:ascii="楷体" w:eastAsia="楷体" w:hAnsi="楷体" w:cs="楷体"/>
                <w:color w:val="000000"/>
                <w:sz w:val="18"/>
                <w:szCs w:val="18"/>
              </w:rPr>
              <w:t>6</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未内设医疗机构的养老机构</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名取得执业医师资格，经注册后在医疗、保健机构中执业满</w:t>
            </w:r>
            <w:r>
              <w:rPr>
                <w:rFonts w:ascii="楷体" w:eastAsia="楷体" w:hAnsi="楷体" w:cs="楷体"/>
                <w:color w:val="000000"/>
                <w:sz w:val="18"/>
                <w:szCs w:val="18"/>
              </w:rPr>
              <w:t>5</w:t>
            </w:r>
            <w:r>
              <w:rPr>
                <w:rFonts w:ascii="楷体" w:eastAsia="楷体" w:hAnsi="楷体" w:cs="楷体" w:hint="eastAsia"/>
                <w:color w:val="000000"/>
                <w:sz w:val="18"/>
                <w:szCs w:val="18"/>
              </w:rPr>
              <w:t>年，身体健康的临床类别执业医师或中医类别执业医师；</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）至少有</w:t>
            </w:r>
            <w:r>
              <w:rPr>
                <w:rFonts w:ascii="楷体" w:eastAsia="楷体" w:hAnsi="楷体" w:cs="楷体"/>
                <w:color w:val="000000"/>
                <w:sz w:val="18"/>
                <w:szCs w:val="18"/>
              </w:rPr>
              <w:t>1</w:t>
            </w:r>
            <w:r>
              <w:rPr>
                <w:rFonts w:ascii="楷体" w:eastAsia="楷体" w:hAnsi="楷体" w:cs="楷体" w:hint="eastAsia"/>
                <w:color w:val="000000"/>
                <w:sz w:val="18"/>
                <w:szCs w:val="18"/>
              </w:rPr>
              <w:t>名注册护士。</w:t>
            </w:r>
          </w:p>
          <w:p w:rsidR="008B33FF" w:rsidRDefault="008B33FF">
            <w:pPr>
              <w:widowControl/>
              <w:spacing w:line="22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注：满足一条得</w:t>
            </w:r>
            <w:r>
              <w:rPr>
                <w:rFonts w:ascii="楷体" w:eastAsia="楷体" w:hAnsi="楷体" w:cs="楷体"/>
                <w:color w:val="000000"/>
                <w:sz w:val="18"/>
                <w:szCs w:val="18"/>
              </w:rPr>
              <w:t>3</w:t>
            </w:r>
            <w:r>
              <w:rPr>
                <w:rFonts w:ascii="楷体" w:eastAsia="楷体" w:hAnsi="楷体" w:cs="楷体" w:hint="eastAsia"/>
                <w:color w:val="000000"/>
                <w:sz w:val="18"/>
                <w:szCs w:val="18"/>
              </w:rPr>
              <w:t>分，满足两条得</w:t>
            </w:r>
            <w:r>
              <w:rPr>
                <w:rFonts w:ascii="楷体" w:eastAsia="楷体" w:hAnsi="楷体" w:cs="楷体"/>
                <w:color w:val="000000"/>
                <w:sz w:val="18"/>
                <w:szCs w:val="18"/>
              </w:rPr>
              <w:t>6</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397" w:type="dxa"/>
            <w:vMerge/>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服务人员熟悉其负责服务的流程。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以提问方式考察是否熟悉服务流程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4.6.3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每月至少开展</w:t>
            </w:r>
            <w:r>
              <w:rPr>
                <w:rFonts w:ascii="楷体" w:eastAsia="楷体" w:hAnsi="楷体" w:cs="楷体"/>
                <w:color w:val="000000"/>
                <w:sz w:val="18"/>
                <w:szCs w:val="18"/>
              </w:rPr>
              <w:t>1</w:t>
            </w:r>
            <w:r>
              <w:rPr>
                <w:rFonts w:ascii="楷体" w:eastAsia="楷体" w:hAnsi="楷体" w:cs="楷体" w:hint="eastAsia"/>
                <w:color w:val="000000"/>
                <w:sz w:val="18"/>
                <w:szCs w:val="18"/>
              </w:rPr>
              <w:t>次健康教育活动。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管理健康档案，记录老年人在院期间健康状况动态变化，如无特殊情况每季度记录一次，特殊情况随时记录。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查看老年人健康档案</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每年至少组织</w:t>
            </w:r>
            <w:r>
              <w:rPr>
                <w:rFonts w:ascii="楷体" w:eastAsia="楷体" w:hAnsi="楷体" w:cs="楷体"/>
                <w:b/>
                <w:bCs/>
                <w:color w:val="000000"/>
                <w:sz w:val="18"/>
                <w:szCs w:val="18"/>
              </w:rPr>
              <w:t>1</w:t>
            </w:r>
            <w:r>
              <w:rPr>
                <w:rFonts w:ascii="楷体" w:eastAsia="楷体" w:hAnsi="楷体" w:cs="楷体" w:hint="eastAsia"/>
                <w:b/>
                <w:bCs/>
                <w:color w:val="000000"/>
                <w:sz w:val="18"/>
                <w:szCs w:val="18"/>
              </w:rPr>
              <w:t>次老年人健康体检。</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查看老年人健康档案</w:t>
            </w:r>
          </w:p>
        </w:tc>
      </w:tr>
      <w:tr w:rsidR="008B33FF" w:rsidRPr="00394177">
        <w:trPr>
          <w:trHeight w:val="90"/>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规范执行医嘱，护理合格率</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查看操作、照护记录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有护理记录单，每班进行交接并有交接记录，对危重及新入院老年人进行床头交接。</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查看照护记录、询问服务人员</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Ⅰ度压疮新发生率不高于</w:t>
            </w:r>
            <w:r>
              <w:rPr>
                <w:rFonts w:ascii="楷体" w:eastAsia="楷体" w:hAnsi="楷体" w:cs="楷体"/>
                <w:color w:val="000000"/>
                <w:sz w:val="18"/>
                <w:szCs w:val="18"/>
              </w:rPr>
              <w:t>5</w:t>
            </w:r>
            <w:r>
              <w:rPr>
                <w:rFonts w:ascii="楷体" w:eastAsia="楷体" w:hAnsi="楷体" w:cs="楷体" w:hint="eastAsia"/>
                <w:color w:val="000000"/>
                <w:sz w:val="18"/>
                <w:szCs w:val="18"/>
              </w:rPr>
              <w:t>‰，Ⅱ度Ⅲ度压疮新发生率为</w:t>
            </w:r>
            <w:r>
              <w:rPr>
                <w:rFonts w:ascii="楷体" w:eastAsia="楷体" w:hAnsi="楷体" w:cs="楷体"/>
                <w:color w:val="000000"/>
                <w:sz w:val="18"/>
                <w:szCs w:val="18"/>
              </w:rPr>
              <w:t>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尿布疹发生率为</w:t>
            </w:r>
            <w:r>
              <w:rPr>
                <w:rFonts w:ascii="楷体" w:eastAsia="楷体" w:hAnsi="楷体" w:cs="楷体"/>
                <w:color w:val="000000"/>
                <w:sz w:val="18"/>
                <w:szCs w:val="18"/>
              </w:rPr>
              <w:t>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现场抽查</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如须使用约束用具，应严格遵医嘱，并与相关第三方签署知情同意书，按操作规范执行。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查看文本</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有自带药品管理制度，执行率</w:t>
            </w:r>
            <w:r>
              <w:rPr>
                <w:rFonts w:ascii="楷体" w:eastAsia="楷体" w:hAnsi="楷体" w:cs="楷体"/>
                <w:color w:val="000000"/>
                <w:sz w:val="18"/>
                <w:szCs w:val="18"/>
              </w:rPr>
              <w:t>100%</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查看制度、药品管理记录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4.6.3.10</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摆药、发药“三查八对”</w:t>
            </w:r>
            <w:r>
              <w:rPr>
                <w:rFonts w:ascii="楷体" w:eastAsia="楷体" w:hAnsi="楷体" w:cs="楷体"/>
                <w:color w:val="000000"/>
                <w:sz w:val="18"/>
                <w:szCs w:val="18"/>
              </w:rPr>
              <w:t>(</w:t>
            </w:r>
            <w:r>
              <w:rPr>
                <w:rFonts w:ascii="楷体" w:eastAsia="楷体" w:hAnsi="楷体" w:cs="楷体" w:hint="eastAsia"/>
                <w:color w:val="000000"/>
                <w:sz w:val="18"/>
                <w:szCs w:val="18"/>
              </w:rPr>
              <w:t>三查：备药时与备药后查，发药、注射、处置前查，发药、注射、处置后查；八对：姓名、床号、药名、剂量、浓度、时间、用法、药品有效期</w:t>
            </w:r>
            <w:r>
              <w:rPr>
                <w:rFonts w:ascii="楷体" w:eastAsia="楷体" w:hAnsi="楷体" w:cs="楷体"/>
                <w:color w:val="000000"/>
                <w:sz w:val="18"/>
                <w:szCs w:val="18"/>
              </w:rPr>
              <w:t>)</w:t>
            </w:r>
            <w:r>
              <w:rPr>
                <w:rFonts w:ascii="楷体" w:eastAsia="楷体" w:hAnsi="楷体" w:cs="楷体" w:hint="eastAsia"/>
                <w:color w:val="000000"/>
                <w:sz w:val="18"/>
                <w:szCs w:val="18"/>
              </w:rPr>
              <w:t>，差错率为</w:t>
            </w:r>
            <w:r>
              <w:rPr>
                <w:rFonts w:ascii="楷体" w:eastAsia="楷体" w:hAnsi="楷体" w:cs="楷体"/>
                <w:color w:val="000000"/>
                <w:sz w:val="18"/>
                <w:szCs w:val="18"/>
              </w:rPr>
              <w:t>0</w:t>
            </w:r>
            <w:r>
              <w:rPr>
                <w:rFonts w:ascii="楷体" w:eastAsia="楷体" w:hAnsi="楷体" w:cs="楷体" w:hint="eastAsia"/>
                <w:color w:val="000000"/>
                <w:sz w:val="18"/>
                <w:szCs w:val="18"/>
              </w:rPr>
              <w:t>。</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注：发现一例不符要求，扣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机构内有糖尿病老年人，应有胰岛素注射管理记录。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观察老年人健康情况变化、收集送检化验标本、完成治疗、管道和造瘘护理、协助院前抢救。</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询问服务人员</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按照医疗机构核准登记的诊疗科目开展诊疗活动。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与临近医疗机构签订服务协议，为老年人提供诊疗服务。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查看协议</w:t>
            </w:r>
          </w:p>
        </w:tc>
      </w:tr>
      <w:tr w:rsidR="008B33FF" w:rsidRPr="00394177">
        <w:trPr>
          <w:jc w:val="center"/>
        </w:trPr>
        <w:tc>
          <w:tcPr>
            <w:tcW w:w="1054" w:type="dxa"/>
            <w:vMerge w:val="restart"/>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医师每天</w:t>
            </w:r>
            <w:r>
              <w:rPr>
                <w:rFonts w:ascii="楷体" w:eastAsia="楷体" w:hAnsi="楷体" w:cs="楷体"/>
                <w:color w:val="000000"/>
                <w:sz w:val="18"/>
                <w:szCs w:val="18"/>
              </w:rPr>
              <w:t>1</w:t>
            </w:r>
            <w:r>
              <w:rPr>
                <w:rFonts w:ascii="楷体" w:eastAsia="楷体" w:hAnsi="楷体" w:cs="楷体" w:hint="eastAsia"/>
                <w:color w:val="000000"/>
                <w:sz w:val="18"/>
                <w:szCs w:val="18"/>
              </w:rPr>
              <w:t>次为中、重度失能老年人巡诊，并做好记录；对于轻度失能、能力完好老年人及时应诊。</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医师至少每周</w:t>
            </w:r>
            <w:r>
              <w:rPr>
                <w:rFonts w:ascii="楷体" w:eastAsia="楷体" w:hAnsi="楷体" w:cs="楷体"/>
                <w:color w:val="000000"/>
                <w:sz w:val="18"/>
                <w:szCs w:val="18"/>
              </w:rPr>
              <w:t>2-3</w:t>
            </w:r>
            <w:r>
              <w:rPr>
                <w:rFonts w:ascii="楷体" w:eastAsia="楷体" w:hAnsi="楷体" w:cs="楷体" w:hint="eastAsia"/>
                <w:color w:val="000000"/>
                <w:sz w:val="18"/>
                <w:szCs w:val="18"/>
              </w:rPr>
              <w:t>次为中、重度失能老年人巡诊，并做好记录；对于轻度失能、能力完好老年人及时应诊。</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医师至少每周</w:t>
            </w:r>
            <w:r>
              <w:rPr>
                <w:rFonts w:ascii="楷体" w:eastAsia="楷体" w:hAnsi="楷体" w:cs="楷体"/>
                <w:color w:val="000000"/>
                <w:sz w:val="18"/>
                <w:szCs w:val="18"/>
              </w:rPr>
              <w:t>1</w:t>
            </w:r>
            <w:r>
              <w:rPr>
                <w:rFonts w:ascii="楷体" w:eastAsia="楷体" w:hAnsi="楷体" w:cs="楷体" w:hint="eastAsia"/>
                <w:color w:val="000000"/>
                <w:sz w:val="18"/>
                <w:szCs w:val="18"/>
              </w:rPr>
              <w:t>次为中、重度失能老年人巡诊，并做好记录。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安排医护人员</w:t>
            </w:r>
            <w:r>
              <w:rPr>
                <w:rFonts w:ascii="楷体" w:eastAsia="楷体" w:hAnsi="楷体" w:cs="楷体"/>
                <w:color w:val="000000"/>
                <w:sz w:val="18"/>
                <w:szCs w:val="18"/>
              </w:rPr>
              <w:t>24</w:t>
            </w:r>
            <w:r>
              <w:rPr>
                <w:rFonts w:ascii="楷体" w:eastAsia="楷体" w:hAnsi="楷体" w:cs="楷体" w:hint="eastAsia"/>
                <w:color w:val="000000"/>
                <w:sz w:val="18"/>
                <w:szCs w:val="18"/>
              </w:rPr>
              <w:t>小时值班，及时提供紧急救护服务。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根据需要，及时通知、协助老年人转院转诊。</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trHeight w:val="168"/>
          <w:jc w:val="center"/>
        </w:trPr>
        <w:tc>
          <w:tcPr>
            <w:tcW w:w="1054" w:type="dxa"/>
            <w:tcBorders>
              <w:bottom w:val="single" w:sz="4" w:space="0" w:color="auto"/>
            </w:tcBorders>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4.6.3.18</w:t>
            </w:r>
          </w:p>
        </w:tc>
        <w:tc>
          <w:tcPr>
            <w:tcW w:w="8487" w:type="dxa"/>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根据需要，及时陪同老年人院外就医。</w:t>
            </w:r>
          </w:p>
        </w:tc>
        <w:tc>
          <w:tcPr>
            <w:tcW w:w="550" w:type="dxa"/>
            <w:tcBorders>
              <w:bottom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trHeight w:val="168"/>
          <w:jc w:val="center"/>
        </w:trPr>
        <w:tc>
          <w:tcPr>
            <w:tcW w:w="1054" w:type="dxa"/>
            <w:tcBorders>
              <w:bottom w:val="single" w:sz="4" w:space="0" w:color="auto"/>
            </w:tcBorders>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4.6.3.19</w:t>
            </w:r>
          </w:p>
        </w:tc>
        <w:tc>
          <w:tcPr>
            <w:tcW w:w="8487" w:type="dxa"/>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对血糖机保养、血氧仪保养、血压计保养每年定期做仪器校正，并留存纪录。如有制氧机、氧气瓶、雾化机等专业医用设备，应定期进行功能监测并记录。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注：无记录的得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tcBorders>
              <w:bottom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trHeight w:val="150"/>
          <w:jc w:val="center"/>
        </w:trPr>
        <w:tc>
          <w:tcPr>
            <w:tcW w:w="1054" w:type="dxa"/>
            <w:tcBorders>
              <w:top w:val="single" w:sz="4" w:space="0" w:color="auto"/>
            </w:tcBorders>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4.6.4</w:t>
            </w:r>
          </w:p>
        </w:tc>
        <w:tc>
          <w:tcPr>
            <w:tcW w:w="8487" w:type="dxa"/>
            <w:tcBorders>
              <w:top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传染病防治</w:t>
            </w:r>
          </w:p>
        </w:tc>
        <w:tc>
          <w:tcPr>
            <w:tcW w:w="550" w:type="dxa"/>
            <w:tcBorders>
              <w:top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550"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7</w:t>
            </w:r>
          </w:p>
        </w:tc>
        <w:tc>
          <w:tcPr>
            <w:tcW w:w="494"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397" w:type="dxa"/>
            <w:tcBorders>
              <w:top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tcBorders>
              <w:top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4.6.4.1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建立机构内感染预防和处理办法，有消毒和隔离制度。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4.6.4.2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有专人负责院内感染控制，并做好记录。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4.6.4.3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有传染病等公共卫生事件预防措施，建立必要防护物资储备制度。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4.7</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文化娱乐服务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4.7.1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组织开展文化活动。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组织开展体育活动。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组织开展休闲娱乐活动。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组织开展包括节日及纪念日庆祝活动。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组织开展老年人生日庆祝活动。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4.7.2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由养老护理员或机构内其他工作人员组织计划、实施。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询问服务人员</w:t>
            </w:r>
          </w:p>
        </w:tc>
      </w:tr>
      <w:tr w:rsidR="008B33FF" w:rsidRPr="00394177">
        <w:trPr>
          <w:trHeight w:val="90"/>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有志愿者、入住老年人定期参与文化娱乐活动组织计划、实施工作。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服务人员掌握机构内文化娱乐服务流程。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服务人员掌握机构内文化娱乐服务的风险防范措施。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以提问方式考察服务人员是否掌握相关风险防范措施</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服务人员能够熟练使用文化娱乐相关设备。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4.7.3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36</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按照老年人需要制订活动服务计划，包括日常活动、月度活动及特色活动等，执行率</w:t>
            </w:r>
            <w:r>
              <w:rPr>
                <w:rFonts w:ascii="楷体" w:eastAsia="楷体" w:hAnsi="楷体" w:cs="楷体"/>
                <w:color w:val="000000"/>
                <w:sz w:val="18"/>
                <w:szCs w:val="18"/>
              </w:rPr>
              <w:t>90%</w:t>
            </w:r>
            <w:r>
              <w:rPr>
                <w:rFonts w:ascii="楷体" w:eastAsia="楷体" w:hAnsi="楷体" w:cs="楷体" w:hint="eastAsia"/>
                <w:color w:val="000000"/>
                <w:sz w:val="18"/>
                <w:szCs w:val="18"/>
              </w:rPr>
              <w:t>以上。</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注：计划不全或执行率低于</w:t>
            </w:r>
            <w:r>
              <w:rPr>
                <w:rFonts w:ascii="楷体" w:eastAsia="楷体" w:hAnsi="楷体" w:cs="楷体"/>
                <w:color w:val="000000"/>
                <w:sz w:val="18"/>
                <w:szCs w:val="18"/>
              </w:rPr>
              <w:t>90%</w:t>
            </w:r>
            <w:r>
              <w:rPr>
                <w:rFonts w:ascii="楷体" w:eastAsia="楷体" w:hAnsi="楷体" w:cs="楷体" w:hint="eastAsia"/>
                <w:color w:val="000000"/>
                <w:sz w:val="18"/>
                <w:szCs w:val="18"/>
              </w:rPr>
              <w:t>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查看活动计划，对照活动记录查看是否执行</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日常活动种类多样，有适合不同失能等级老年人的活动。</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注：不能完全满足各等级老年人活动需求的，得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日常及特色活动计划提前一周张贴通知告知老年人，包括主题、时间、地点、过程、参与人员等。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4.7.3.4</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建立老年人文化娱乐活动的安全管理机制，制订相关应急预案。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4.7.3.5</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b/>
                <w:bCs/>
                <w:color w:val="000000"/>
                <w:sz w:val="18"/>
                <w:szCs w:val="18"/>
              </w:rPr>
              <w:t>每日至少组织</w:t>
            </w:r>
            <w:r>
              <w:rPr>
                <w:rFonts w:ascii="楷体" w:eastAsia="楷体" w:hAnsi="楷体" w:cs="楷体"/>
                <w:b/>
                <w:bCs/>
                <w:color w:val="000000"/>
                <w:sz w:val="18"/>
                <w:szCs w:val="18"/>
              </w:rPr>
              <w:t>2</w:t>
            </w:r>
            <w:r>
              <w:rPr>
                <w:rFonts w:ascii="楷体" w:eastAsia="楷体" w:hAnsi="楷体" w:cs="楷体" w:hint="eastAsia"/>
                <w:b/>
                <w:bCs/>
                <w:color w:val="000000"/>
                <w:sz w:val="18"/>
                <w:szCs w:val="18"/>
              </w:rPr>
              <w:t>次适宜老年人活动</w:t>
            </w:r>
            <w:r>
              <w:rPr>
                <w:rFonts w:ascii="楷体" w:eastAsia="楷体" w:hAnsi="楷体" w:cs="楷体" w:hint="eastAsia"/>
                <w:color w:val="000000"/>
                <w:sz w:val="18"/>
                <w:szCs w:val="18"/>
              </w:rPr>
              <w:t>，有记录。</w:t>
            </w:r>
          </w:p>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注：记录不全的，得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每年开展不少于</w:t>
            </w:r>
            <w:r>
              <w:rPr>
                <w:rFonts w:ascii="楷体" w:eastAsia="楷体" w:hAnsi="楷体" w:cs="楷体"/>
                <w:color w:val="000000"/>
                <w:sz w:val="18"/>
                <w:szCs w:val="18"/>
              </w:rPr>
              <w:t>5</w:t>
            </w:r>
            <w:r>
              <w:rPr>
                <w:rFonts w:ascii="楷体" w:eastAsia="楷体" w:hAnsi="楷体" w:cs="楷体" w:hint="eastAsia"/>
                <w:color w:val="000000"/>
                <w:sz w:val="18"/>
                <w:szCs w:val="18"/>
              </w:rPr>
              <w:t>次传统节日、特殊纪念日活动，有记录。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注：开展</w:t>
            </w:r>
            <w:r>
              <w:rPr>
                <w:rFonts w:ascii="楷体" w:eastAsia="楷体" w:hAnsi="楷体" w:cs="楷体"/>
                <w:color w:val="000000"/>
                <w:sz w:val="18"/>
                <w:szCs w:val="18"/>
              </w:rPr>
              <w:t>3-4</w:t>
            </w:r>
            <w:r>
              <w:rPr>
                <w:rFonts w:ascii="楷体" w:eastAsia="楷体" w:hAnsi="楷体" w:cs="楷体" w:hint="eastAsia"/>
                <w:color w:val="000000"/>
                <w:sz w:val="18"/>
                <w:szCs w:val="18"/>
              </w:rPr>
              <w:t>次活动的，得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每月开展至少</w:t>
            </w:r>
            <w:r>
              <w:rPr>
                <w:rFonts w:ascii="楷体" w:eastAsia="楷体" w:hAnsi="楷体" w:cs="楷体"/>
                <w:color w:val="000000"/>
                <w:sz w:val="18"/>
                <w:szCs w:val="18"/>
              </w:rPr>
              <w:t>1</w:t>
            </w:r>
            <w:r>
              <w:rPr>
                <w:rFonts w:ascii="楷体" w:eastAsia="楷体" w:hAnsi="楷体" w:cs="楷体" w:hint="eastAsia"/>
                <w:color w:val="000000"/>
                <w:sz w:val="18"/>
                <w:szCs w:val="18"/>
              </w:rPr>
              <w:t>次老年人生日庆祝活动，有记录。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注：如机构本月内无老年人生日，则无需举办。</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每年开展不少于</w:t>
            </w:r>
            <w:r>
              <w:rPr>
                <w:rFonts w:ascii="楷体" w:eastAsia="楷体" w:hAnsi="楷体" w:cs="楷体"/>
                <w:color w:val="000000"/>
                <w:sz w:val="18"/>
                <w:szCs w:val="18"/>
              </w:rPr>
              <w:t>1</w:t>
            </w:r>
            <w:r>
              <w:rPr>
                <w:rFonts w:ascii="楷体" w:eastAsia="楷体" w:hAnsi="楷体" w:cs="楷体" w:hint="eastAsia"/>
                <w:color w:val="000000"/>
                <w:sz w:val="18"/>
                <w:szCs w:val="18"/>
              </w:rPr>
              <w:t>次院外的游览和参观活动，有记录。</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注：如机构内收住老年人全部为重度失能老年人，可得分。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有特色主题活动。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4.7.3.10</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文化活动适宜老年人心理精神需求，体育活动适合老年人体能情况，缓和不剧烈。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4.7.3.11</w:t>
            </w:r>
          </w:p>
        </w:tc>
        <w:tc>
          <w:tcPr>
            <w:tcW w:w="8487" w:type="dxa"/>
            <w:noWrap/>
            <w:vAlign w:val="center"/>
          </w:tcPr>
          <w:p w:rsidR="008B33FF" w:rsidRDefault="008B33FF">
            <w:pPr>
              <w:widowControl/>
              <w:spacing w:line="260" w:lineRule="exact"/>
              <w:rPr>
                <w:rFonts w:ascii="楷体" w:eastAsia="楷体" w:hAnsi="楷体" w:cs="楷体"/>
                <w:color w:val="000000"/>
                <w:sz w:val="18"/>
                <w:szCs w:val="18"/>
              </w:rPr>
            </w:pPr>
            <w:r>
              <w:rPr>
                <w:rFonts w:ascii="楷体" w:eastAsia="楷体" w:hAnsi="楷体" w:cs="楷体" w:hint="eastAsia"/>
                <w:color w:val="000000"/>
                <w:sz w:val="18"/>
                <w:szCs w:val="18"/>
              </w:rPr>
              <w:t>在体育活动区显著位置设置体育活动器材的安全注意事项和警示标志。</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4.7.3.12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院外集体游览和参观活动有医生随同参加。</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4.8</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心理</w:t>
            </w:r>
            <w:r>
              <w:rPr>
                <w:rFonts w:ascii="楷体" w:eastAsia="楷体" w:hAnsi="楷体" w:cs="楷体"/>
                <w:b/>
                <w:bCs/>
                <w:color w:val="000000"/>
                <w:sz w:val="18"/>
                <w:szCs w:val="18"/>
              </w:rPr>
              <w:t>/</w:t>
            </w:r>
            <w:r>
              <w:rPr>
                <w:rFonts w:ascii="楷体" w:eastAsia="楷体" w:hAnsi="楷体" w:cs="楷体" w:hint="eastAsia"/>
                <w:b/>
                <w:bCs/>
                <w:color w:val="000000"/>
                <w:sz w:val="18"/>
                <w:szCs w:val="18"/>
              </w:rPr>
              <w:t>精神支持服务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35</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4.8.1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提供环境适应服务。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提供情绪疏导服务。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提供心理支持服务。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提供危机干预服务。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4.8.2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pacing w:val="-6"/>
                <w:sz w:val="18"/>
                <w:szCs w:val="18"/>
              </w:rPr>
              <w:t>服务人员为社会工作者、护士、医生或心理治疗师，必要时请精神科医师等专业人员协助处理或转至医疗机构。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服务人员为养老护理员（取得养老护理员四级或更高等级职业资格证书）。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服务人员熟悉机构内心理</w:t>
            </w:r>
            <w:r>
              <w:rPr>
                <w:rFonts w:ascii="楷体" w:eastAsia="楷体" w:hAnsi="楷体" w:cs="楷体"/>
                <w:color w:val="000000"/>
                <w:sz w:val="18"/>
                <w:szCs w:val="18"/>
              </w:rPr>
              <w:t>/</w:t>
            </w:r>
            <w:r>
              <w:rPr>
                <w:rFonts w:ascii="楷体" w:eastAsia="楷体" w:hAnsi="楷体" w:cs="楷体" w:hint="eastAsia"/>
                <w:color w:val="000000"/>
                <w:sz w:val="18"/>
                <w:szCs w:val="18"/>
              </w:rPr>
              <w:t>精神支持服务流程。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服务人员掌握心理</w:t>
            </w:r>
            <w:r>
              <w:rPr>
                <w:rFonts w:ascii="楷体" w:eastAsia="楷体" w:hAnsi="楷体" w:cs="楷体"/>
                <w:color w:val="000000"/>
                <w:sz w:val="18"/>
                <w:szCs w:val="18"/>
              </w:rPr>
              <w:t>/</w:t>
            </w:r>
            <w:r>
              <w:rPr>
                <w:rFonts w:ascii="楷体" w:eastAsia="楷体" w:hAnsi="楷体" w:cs="楷体" w:hint="eastAsia"/>
                <w:color w:val="000000"/>
                <w:sz w:val="18"/>
                <w:szCs w:val="18"/>
              </w:rPr>
              <w:t>精神服务的方法与技巧。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以提问方式考察服务人员是否掌握相关方法与技巧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4.8.3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有帮助入住机构的老年人熟悉机构环境的适应计划，有执行记录。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有帮助入住机构的老年人熟悉机构环境的适应计划。</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了解掌握老年人心理和精神状况，发现异常及时与老年人沟通了解，并告知相关第三方；对重点老年人有防范措施及记录。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定期组织老年人进行情感交流和社会交往，组织能力完好且有意愿的老年人每年参加不少于</w:t>
            </w:r>
            <w:r>
              <w:rPr>
                <w:rFonts w:ascii="楷体" w:eastAsia="楷体" w:hAnsi="楷体" w:cs="楷体"/>
                <w:color w:val="000000"/>
                <w:sz w:val="18"/>
                <w:szCs w:val="18"/>
              </w:rPr>
              <w:t>1</w:t>
            </w:r>
            <w:r>
              <w:rPr>
                <w:rFonts w:ascii="楷体" w:eastAsia="楷体" w:hAnsi="楷体" w:cs="楷体" w:hint="eastAsia"/>
                <w:color w:val="000000"/>
                <w:sz w:val="18"/>
                <w:szCs w:val="18"/>
              </w:rPr>
              <w:t>次公益活动。</w:t>
            </w:r>
          </w:p>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注：如机构内收住老年人全部为重度失能老年人，可得分。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询问老年人、查看活动记录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有应急处理程序，报告及时，妥善处理，有记录。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查看应急处理程序、记录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对于有心理问题或问题倾向的老年人及时开展评估，有干预措施，且及时联系相关第三方，沟通有记录。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查看评估记录、干预计划</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4.8.3.6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根据老年人需求，定期为老年人开展个案、小组等多种形式活动，有档案。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4.9</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安宁服务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4.9.1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提供临终关怀服务。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提供哀伤辅导。</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提供后事指导服务。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4.9.2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6</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服务人员接受临终关怀知识相关培训，具有人道主义素养，掌握安宁服务的相关知识及技能。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以提问方式考察服务人员是否掌握相关知识、技能</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4.9.3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18</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按照老年人及亲属的需求，遵从老年人及亲属的意愿，开展服务。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查看服务规范、询问老年人及家属</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维护老年人合法权益和尊严，保护老年人及亲属的隐私。</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查看服务规范、询问老年人及家属</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及时对疼痛老人进行疼痛评估，实施疼痛的管理和控制、紧急症状的处理、支持疗护，由医护人员执行。</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落实家属沟通机制，根据病情至少一周沟通一次。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提供对亲属的哀伤辅导服务，有个案记录。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安宁服务区域有应急安全防护措施。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考虑民族习惯、宗教信仰，按照亲属的意愿或老年人的遗愿，对安宁服务区域或老年人居室进行布置。</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离世老年人所在居室及床单位按消毒隔离要求处理，被褥用品独立处理。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4.9.3.9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提供如对接殡葬服务、遗体捐赠服务等，选择有资质的组织机构，并签订服务协议。</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查看协议</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xml:space="preserve">4.10 </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委托服务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4.10.1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提供包括但不限于代管物品、代领物品、代缴各种费用、代购、代办、陪同出行、协助交通等服务。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4.10.2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机构指定专人或由养老护理员提供服务。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服务人员熟悉机构内委托服务流程及要求。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以提问方式考察服务人员是否熟悉服务流程及要求</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4.10.3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老年人需要，提供代管物品服务，有记录。物品种类、数量、物品对应价值记录准确，注明代管期限（或按照老年人要求随时结束代管），由老年人或相关第三方核实、签字。老年人需要时可随时查看其托管物品；代管期间出现物品损坏、遗失等情况，机构照价赔偿。</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按照老年人需要，提供代领、代缴、代购、代办等服务，有记录。物品种类、数量或事项记录准确，当面清点钱物，并由老年人或相关第三方核实、签字。注：记录不全、不准确，得</w:t>
            </w:r>
            <w:r>
              <w:rPr>
                <w:rFonts w:ascii="楷体" w:eastAsia="楷体" w:hAnsi="楷体" w:cs="楷体"/>
                <w:color w:val="000000"/>
                <w:sz w:val="18"/>
                <w:szCs w:val="18"/>
              </w:rPr>
              <w:t>1</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协助老年人或按照老年人需求代为网络购物、代为转账时，应经老年人或相关第三方确认，并提醒潜在风险。</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在提供委托服务过程中获得有关老年人及老年人家庭等信息，应严格保密，不得外泄。</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询问老年人、查看服务规范</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服务人员陪同出行时，应密切关注老年人的身体情况，防止意外发生。</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为老年人安排出行交通时，应使用机构自有车辆或与正规租车服务商合作。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查看协议（或记录）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4.10.3.7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为老年人提供遗嘱公证服务时，应对接专业法律组织。</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查看协议（或记录）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4.11</w:t>
            </w:r>
          </w:p>
        </w:tc>
        <w:tc>
          <w:tcPr>
            <w:tcW w:w="8487"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康复服务（申请</w:t>
            </w:r>
            <w:r>
              <w:rPr>
                <w:rFonts w:ascii="楷体" w:eastAsia="楷体" w:hAnsi="楷体" w:cs="楷体"/>
                <w:b/>
                <w:bCs/>
                <w:color w:val="000000"/>
                <w:sz w:val="18"/>
                <w:szCs w:val="18"/>
              </w:rPr>
              <w:t>3</w:t>
            </w:r>
            <w:r>
              <w:rPr>
                <w:rFonts w:ascii="楷体" w:eastAsia="楷体" w:hAnsi="楷体" w:cs="楷体" w:hint="eastAsia"/>
                <w:b/>
                <w:bCs/>
                <w:color w:val="000000"/>
                <w:sz w:val="18"/>
                <w:szCs w:val="18"/>
              </w:rPr>
              <w:t>级及以上养老机构须提供此项服务）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4.11.1</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15</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提供肢体康复服务，如功能受限关节的关节活动度的维持和强化训练，弱势肌群的肌力、肌耐力训练，体位转移训练，站立和步行训练等。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提供康复护理服务，包括精神心理康复服务、临床康复护理服务。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提供辅助器具适配和使用训练服务，如自助具、假肢、矫形器等。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对于有认知障碍的老年人，根据需求开展非药物干预措施，如作业康复任务、游戏活动、怀旧活动等。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4.11.1.5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提供康复咨询服务，包括康复训练的适应症、禁忌症、注意事项、方法、强度、频率和时间等。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4.11.2</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w:t>
            </w:r>
            <w:r>
              <w:rPr>
                <w:rFonts w:ascii="楷体" w:eastAsia="楷体" w:hAnsi="楷体" w:cs="楷体"/>
                <w:color w:val="000000"/>
                <w:sz w:val="18"/>
                <w:szCs w:val="18"/>
              </w:rPr>
              <w:t>1</w:t>
            </w:r>
            <w:r>
              <w:rPr>
                <w:rFonts w:ascii="楷体" w:eastAsia="楷体" w:hAnsi="楷体" w:cs="楷体" w:hint="eastAsia"/>
                <w:color w:val="000000"/>
                <w:sz w:val="18"/>
                <w:szCs w:val="18"/>
              </w:rPr>
              <w:t>名及以上专职或兼职康复医师（取得助理执业医师及以上），下达康复治疗处方或康复护理医嘱。</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w:t>
            </w:r>
            <w:r>
              <w:rPr>
                <w:rFonts w:ascii="楷体" w:eastAsia="楷体" w:hAnsi="楷体" w:cs="楷体"/>
                <w:color w:val="000000"/>
                <w:sz w:val="18"/>
                <w:szCs w:val="18"/>
              </w:rPr>
              <w:t>1</w:t>
            </w:r>
            <w:r>
              <w:rPr>
                <w:rFonts w:ascii="楷体" w:eastAsia="楷体" w:hAnsi="楷体" w:cs="楷体" w:hint="eastAsia"/>
                <w:color w:val="000000"/>
                <w:sz w:val="18"/>
                <w:szCs w:val="18"/>
              </w:rPr>
              <w:t>名及以上医师（取得助理执业医师及以上），下达医嘱。</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w:t>
            </w:r>
            <w:r>
              <w:rPr>
                <w:rFonts w:ascii="楷体" w:eastAsia="楷体" w:hAnsi="楷体" w:cs="楷体"/>
                <w:color w:val="000000"/>
                <w:sz w:val="18"/>
                <w:szCs w:val="18"/>
              </w:rPr>
              <w:t>1</w:t>
            </w:r>
            <w:r>
              <w:rPr>
                <w:rFonts w:ascii="楷体" w:eastAsia="楷体" w:hAnsi="楷体" w:cs="楷体" w:hint="eastAsia"/>
                <w:color w:val="000000"/>
                <w:sz w:val="18"/>
                <w:szCs w:val="18"/>
              </w:rPr>
              <w:t>名及以上专职或兼职康复治疗师（取得康复医学治疗技术初级士及以上），开展临床康复治疗活动。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4.11.2.3</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w:t>
            </w:r>
            <w:r>
              <w:rPr>
                <w:rFonts w:ascii="楷体" w:eastAsia="楷体" w:hAnsi="楷体" w:cs="楷体"/>
                <w:color w:val="000000"/>
                <w:sz w:val="18"/>
                <w:szCs w:val="18"/>
              </w:rPr>
              <w:t>1</w:t>
            </w:r>
            <w:r>
              <w:rPr>
                <w:rFonts w:ascii="楷体" w:eastAsia="楷体" w:hAnsi="楷体" w:cs="楷体" w:hint="eastAsia"/>
                <w:color w:val="000000"/>
                <w:sz w:val="18"/>
                <w:szCs w:val="18"/>
              </w:rPr>
              <w:t>名及以上护士提供康复护理服务。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有经康复知识技能培训的养老护理员，提供康复护理服务。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以提问方式考察护理员是否掌握相关知识、技能</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4.11.2.4</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服务人员熟悉机构内康复服务流程。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4.11.2.5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服务人员熟悉机构内康复设备操作规程。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查看操作</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4.11.3</w:t>
            </w:r>
          </w:p>
        </w:tc>
        <w:tc>
          <w:tcPr>
            <w:tcW w:w="8487"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23</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4.11.3.1</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在提供康复服务前，对老年人进行康复功能评定，有评定结果。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查看评定报告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4.11.3.2</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向老年人或相关第三方出具评定结果，并确认。</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查看评定报告</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根据评定结果制定相适应的康复方案</w:t>
            </w:r>
            <w:r>
              <w:rPr>
                <w:rFonts w:ascii="楷体" w:eastAsia="楷体" w:hAnsi="楷体" w:cs="楷体"/>
                <w:color w:val="000000"/>
                <w:sz w:val="18"/>
                <w:szCs w:val="18"/>
              </w:rPr>
              <w:t>/</w:t>
            </w:r>
            <w:r>
              <w:rPr>
                <w:rFonts w:ascii="楷体" w:eastAsia="楷体" w:hAnsi="楷体" w:cs="楷体" w:hint="eastAsia"/>
                <w:color w:val="000000"/>
                <w:sz w:val="18"/>
                <w:szCs w:val="18"/>
              </w:rPr>
              <w:t>计划，康复方案</w:t>
            </w:r>
            <w:r>
              <w:rPr>
                <w:rFonts w:ascii="楷体" w:eastAsia="楷体" w:hAnsi="楷体" w:cs="楷体"/>
                <w:color w:val="000000"/>
                <w:sz w:val="18"/>
                <w:szCs w:val="18"/>
              </w:rPr>
              <w:t>/</w:t>
            </w:r>
            <w:r>
              <w:rPr>
                <w:rFonts w:ascii="楷体" w:eastAsia="楷体" w:hAnsi="楷体" w:cs="楷体" w:hint="eastAsia"/>
                <w:color w:val="000000"/>
                <w:sz w:val="18"/>
                <w:szCs w:val="18"/>
              </w:rPr>
              <w:t>计划包括问题描述、预期目标、具体方法、执行者、预计执行时间、执行状况、备注。</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注：内容不全的，得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查看康复方案</w:t>
            </w:r>
            <w:r>
              <w:rPr>
                <w:rFonts w:ascii="楷体" w:eastAsia="楷体" w:hAnsi="楷体" w:cs="楷体"/>
                <w:color w:val="000000"/>
                <w:sz w:val="18"/>
                <w:szCs w:val="18"/>
              </w:rPr>
              <w:t>/</w:t>
            </w:r>
            <w:r>
              <w:rPr>
                <w:rFonts w:ascii="楷体" w:eastAsia="楷体" w:hAnsi="楷体" w:cs="楷体" w:hint="eastAsia"/>
                <w:color w:val="000000"/>
                <w:sz w:val="18"/>
                <w:szCs w:val="18"/>
              </w:rPr>
              <w:t>计划</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康复方案</w:t>
            </w:r>
            <w:r>
              <w:rPr>
                <w:rFonts w:ascii="楷体" w:eastAsia="楷体" w:hAnsi="楷体" w:cs="楷体"/>
                <w:color w:val="000000"/>
                <w:sz w:val="18"/>
                <w:szCs w:val="18"/>
              </w:rPr>
              <w:t>/</w:t>
            </w:r>
            <w:r>
              <w:rPr>
                <w:rFonts w:ascii="楷体" w:eastAsia="楷体" w:hAnsi="楷体" w:cs="楷体" w:hint="eastAsia"/>
                <w:color w:val="000000"/>
                <w:sz w:val="18"/>
                <w:szCs w:val="18"/>
              </w:rPr>
              <w:t>计划在老年人或相关第三方认可后实施。</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询问老年人或相关第三方</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康复过程记录与康复方案</w:t>
            </w:r>
            <w:r>
              <w:rPr>
                <w:rFonts w:ascii="楷体" w:eastAsia="楷体" w:hAnsi="楷体" w:cs="楷体"/>
                <w:color w:val="000000"/>
                <w:sz w:val="18"/>
                <w:szCs w:val="18"/>
              </w:rPr>
              <w:t>/</w:t>
            </w:r>
            <w:r>
              <w:rPr>
                <w:rFonts w:ascii="楷体" w:eastAsia="楷体" w:hAnsi="楷体" w:cs="楷体" w:hint="eastAsia"/>
                <w:color w:val="000000"/>
                <w:sz w:val="18"/>
                <w:szCs w:val="18"/>
              </w:rPr>
              <w:t>计划一致。</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注：康复过程记录与康复方案</w:t>
            </w:r>
            <w:r>
              <w:rPr>
                <w:rFonts w:ascii="楷体" w:eastAsia="楷体" w:hAnsi="楷体" w:cs="楷体"/>
                <w:color w:val="000000"/>
                <w:sz w:val="18"/>
                <w:szCs w:val="18"/>
              </w:rPr>
              <w:t>/</w:t>
            </w:r>
            <w:r>
              <w:rPr>
                <w:rFonts w:ascii="楷体" w:eastAsia="楷体" w:hAnsi="楷体" w:cs="楷体" w:hint="eastAsia"/>
                <w:color w:val="000000"/>
                <w:sz w:val="18"/>
                <w:szCs w:val="18"/>
              </w:rPr>
              <w:t>计划不完全一致的，得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康复记录书写及时、完整、无空项。</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注：发现</w:t>
            </w:r>
            <w:r>
              <w:rPr>
                <w:rFonts w:ascii="楷体" w:eastAsia="楷体" w:hAnsi="楷体" w:cs="楷体"/>
                <w:color w:val="000000"/>
                <w:sz w:val="18"/>
                <w:szCs w:val="18"/>
              </w:rPr>
              <w:t>1</w:t>
            </w:r>
            <w:r>
              <w:rPr>
                <w:rFonts w:ascii="楷体" w:eastAsia="楷体" w:hAnsi="楷体" w:cs="楷体" w:hint="eastAsia"/>
                <w:color w:val="000000"/>
                <w:sz w:val="18"/>
                <w:szCs w:val="18"/>
              </w:rPr>
              <w:t>处不符要求扣</w:t>
            </w:r>
            <w:r>
              <w:rPr>
                <w:rFonts w:ascii="楷体" w:eastAsia="楷体" w:hAnsi="楷体" w:cs="楷体"/>
                <w:color w:val="000000"/>
                <w:sz w:val="18"/>
                <w:szCs w:val="18"/>
              </w:rPr>
              <w:t>1</w:t>
            </w:r>
            <w:r>
              <w:rPr>
                <w:rFonts w:ascii="楷体" w:eastAsia="楷体" w:hAnsi="楷体" w:cs="楷体" w:hint="eastAsia"/>
                <w:color w:val="000000"/>
                <w:sz w:val="18"/>
                <w:szCs w:val="18"/>
              </w:rPr>
              <w:t>分，最多扣</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对老年人接受康复服务的内容、方法和效果进行评估，包括中期康复评估和末期康复评估。</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4.11.3.8</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康复档案一人一档。</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查看档案</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4.11.3.9</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有康复设备与器材安全检查、更换或淘汰措施。康复设备应在康复治疗师或机构内负责康复服务人员测试正常后签字确认，方可使用。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4.12</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教育服务（申请</w:t>
            </w:r>
            <w:r>
              <w:rPr>
                <w:rFonts w:ascii="楷体" w:eastAsia="楷体" w:hAnsi="楷体" w:cs="楷体"/>
                <w:b/>
                <w:bCs/>
                <w:color w:val="000000"/>
                <w:sz w:val="18"/>
                <w:szCs w:val="18"/>
              </w:rPr>
              <w:t>4</w:t>
            </w:r>
            <w:r>
              <w:rPr>
                <w:rFonts w:ascii="楷体" w:eastAsia="楷体" w:hAnsi="楷体" w:cs="楷体" w:hint="eastAsia"/>
                <w:b/>
                <w:bCs/>
                <w:color w:val="000000"/>
                <w:sz w:val="18"/>
                <w:szCs w:val="18"/>
              </w:rPr>
              <w:t>级及以上养老机构须提供此项服务）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4.12.1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开展老年教育活动。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4.12.2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由专业人员组织实施活动。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查看记录、询问服务人员</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4.12.2.2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志愿者作为讲师，参与到力所能及的教育活动。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4.12.2.3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服务人员熟悉机构内教育服务流程，教学目标和方案。</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以提问方式考察服务人员是否熟悉流程、方案、目标</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4.12.3</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设立老年大学，有系统的课程安排。</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现场查看、查看记录、询问老年人</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能够便利参与周边老年大学学习点，且每季度至少举办</w:t>
            </w:r>
            <w:r>
              <w:rPr>
                <w:rFonts w:ascii="楷体" w:eastAsia="楷体" w:hAnsi="楷体" w:cs="楷体"/>
                <w:color w:val="000000"/>
                <w:sz w:val="18"/>
                <w:szCs w:val="18"/>
              </w:rPr>
              <w:t>1</w:t>
            </w:r>
            <w:r>
              <w:rPr>
                <w:rFonts w:ascii="楷体" w:eastAsia="楷体" w:hAnsi="楷体" w:cs="楷体" w:hint="eastAsia"/>
                <w:color w:val="000000"/>
                <w:sz w:val="18"/>
                <w:szCs w:val="18"/>
              </w:rPr>
              <w:t>次老年课堂或各类知识讲座。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每季度至少举办</w:t>
            </w:r>
            <w:r>
              <w:rPr>
                <w:rFonts w:ascii="楷体" w:eastAsia="楷体" w:hAnsi="楷体" w:cs="楷体"/>
                <w:color w:val="000000"/>
                <w:sz w:val="18"/>
                <w:szCs w:val="18"/>
              </w:rPr>
              <w:t>1</w:t>
            </w:r>
            <w:r>
              <w:rPr>
                <w:rFonts w:ascii="楷体" w:eastAsia="楷体" w:hAnsi="楷体" w:cs="楷体" w:hint="eastAsia"/>
                <w:color w:val="000000"/>
                <w:sz w:val="18"/>
                <w:szCs w:val="18"/>
              </w:rPr>
              <w:t>次老年课堂或各类知识讲座。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每半年至少举办</w:t>
            </w:r>
            <w:r>
              <w:rPr>
                <w:rFonts w:ascii="楷体" w:eastAsia="楷体" w:hAnsi="楷体" w:cs="楷体"/>
                <w:color w:val="000000"/>
                <w:sz w:val="18"/>
                <w:szCs w:val="18"/>
              </w:rPr>
              <w:t>1</w:t>
            </w:r>
            <w:r>
              <w:rPr>
                <w:rFonts w:ascii="楷体" w:eastAsia="楷体" w:hAnsi="楷体" w:cs="楷体" w:hint="eastAsia"/>
                <w:color w:val="000000"/>
                <w:sz w:val="18"/>
                <w:szCs w:val="18"/>
              </w:rPr>
              <w:t>次老年课堂或各类知识讲座。</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在开展教育活动前，评估老年人服务需求，并有记录。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查看活动需求评估记录、询问老年人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有教学计划、教案教材、教师名单、学员花名册。</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注：符合</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0.5</w:t>
            </w:r>
            <w:r>
              <w:rPr>
                <w:rFonts w:ascii="楷体" w:eastAsia="楷体" w:hAnsi="楷体" w:cs="楷体" w:hint="eastAsia"/>
                <w:color w:val="000000"/>
                <w:sz w:val="18"/>
                <w:szCs w:val="18"/>
              </w:rPr>
              <w:t>分，满分</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查看文本</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有独立的场地，有专门的教学设备且能正常使用。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有与其他服务共用的场地，有基本设备且能正常使用。</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4.12.3.5</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教育内容丰富，包括安全知识、思想道德、科学文化、心理健康、法律法规、消费理财、闲暇生活、代际沟通、生命尊严等。</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注：提供</w:t>
            </w:r>
            <w:r>
              <w:rPr>
                <w:rFonts w:ascii="楷体" w:eastAsia="楷体" w:hAnsi="楷体" w:cs="楷体"/>
                <w:color w:val="000000"/>
                <w:sz w:val="18"/>
                <w:szCs w:val="18"/>
              </w:rPr>
              <w:t>3</w:t>
            </w:r>
            <w:r>
              <w:rPr>
                <w:rFonts w:ascii="楷体" w:eastAsia="楷体" w:hAnsi="楷体" w:cs="楷体" w:hint="eastAsia"/>
                <w:color w:val="000000"/>
                <w:sz w:val="18"/>
                <w:szCs w:val="18"/>
              </w:rPr>
              <w:t>种以上教育内容的，得</w:t>
            </w:r>
            <w:r>
              <w:rPr>
                <w:rFonts w:ascii="楷体" w:eastAsia="楷体" w:hAnsi="楷体" w:cs="楷体"/>
                <w:color w:val="000000"/>
                <w:sz w:val="18"/>
                <w:szCs w:val="18"/>
              </w:rPr>
              <w:t>1</w:t>
            </w:r>
            <w:r>
              <w:rPr>
                <w:rFonts w:ascii="楷体" w:eastAsia="楷体" w:hAnsi="楷体" w:cs="楷体" w:hint="eastAsia"/>
                <w:color w:val="000000"/>
                <w:sz w:val="18"/>
                <w:szCs w:val="18"/>
              </w:rPr>
              <w:t>分；提供</w:t>
            </w:r>
            <w:r>
              <w:rPr>
                <w:rFonts w:ascii="楷体" w:eastAsia="楷体" w:hAnsi="楷体" w:cs="楷体"/>
                <w:color w:val="000000"/>
                <w:sz w:val="18"/>
                <w:szCs w:val="18"/>
              </w:rPr>
              <w:t>4-6</w:t>
            </w:r>
            <w:r>
              <w:rPr>
                <w:rFonts w:ascii="楷体" w:eastAsia="楷体" w:hAnsi="楷体" w:cs="楷体" w:hint="eastAsia"/>
                <w:color w:val="000000"/>
                <w:sz w:val="18"/>
                <w:szCs w:val="18"/>
              </w:rPr>
              <w:t>种的，得</w:t>
            </w:r>
            <w:r>
              <w:rPr>
                <w:rFonts w:ascii="楷体" w:eastAsia="楷体" w:hAnsi="楷体" w:cs="楷体"/>
                <w:color w:val="000000"/>
                <w:sz w:val="18"/>
                <w:szCs w:val="18"/>
              </w:rPr>
              <w:t>2</w:t>
            </w:r>
            <w:r>
              <w:rPr>
                <w:rFonts w:ascii="楷体" w:eastAsia="楷体" w:hAnsi="楷体" w:cs="楷体" w:hint="eastAsia"/>
                <w:color w:val="000000"/>
                <w:sz w:val="18"/>
                <w:szCs w:val="18"/>
              </w:rPr>
              <w:t>分；提供</w:t>
            </w:r>
            <w:r>
              <w:rPr>
                <w:rFonts w:ascii="楷体" w:eastAsia="楷体" w:hAnsi="楷体" w:cs="楷体"/>
                <w:color w:val="000000"/>
                <w:sz w:val="18"/>
                <w:szCs w:val="18"/>
              </w:rPr>
              <w:t>7</w:t>
            </w:r>
            <w:r>
              <w:rPr>
                <w:rFonts w:ascii="楷体" w:eastAsia="楷体" w:hAnsi="楷体" w:cs="楷体" w:hint="eastAsia"/>
                <w:color w:val="000000"/>
                <w:sz w:val="18"/>
                <w:szCs w:val="18"/>
              </w:rPr>
              <w:t>种及以上的，得</w:t>
            </w:r>
            <w:r>
              <w:rPr>
                <w:rFonts w:ascii="楷体" w:eastAsia="楷体" w:hAnsi="楷体" w:cs="楷体"/>
                <w:color w:val="000000"/>
                <w:sz w:val="18"/>
                <w:szCs w:val="18"/>
              </w:rPr>
              <w:t>3</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查看记录、询问老年人</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4.12.3.6</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能够提供多种学习形式供老年人选择，如网上学习、游学、志愿服务等。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4.12.3.7</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有视频、照片、文字等服务记录。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4.13</w:t>
            </w:r>
          </w:p>
        </w:tc>
        <w:tc>
          <w:tcPr>
            <w:tcW w:w="8487" w:type="dxa"/>
            <w:shd w:val="clear" w:color="000000" w:fill="auto"/>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居家上门服务（申请</w:t>
            </w:r>
            <w:r>
              <w:rPr>
                <w:rFonts w:ascii="楷体" w:eastAsia="楷体" w:hAnsi="楷体" w:cs="楷体"/>
                <w:b/>
                <w:bCs/>
                <w:color w:val="000000"/>
                <w:sz w:val="18"/>
                <w:szCs w:val="18"/>
              </w:rPr>
              <w:t>5</w:t>
            </w:r>
            <w:r>
              <w:rPr>
                <w:rFonts w:ascii="楷体" w:eastAsia="楷体" w:hAnsi="楷体" w:cs="楷体" w:hint="eastAsia"/>
                <w:b/>
                <w:bCs/>
                <w:color w:val="000000"/>
                <w:sz w:val="18"/>
                <w:szCs w:val="18"/>
              </w:rPr>
              <w:t>级养老机构须提供此项服务）</w:t>
            </w:r>
          </w:p>
        </w:tc>
        <w:tc>
          <w:tcPr>
            <w:tcW w:w="550" w:type="dxa"/>
            <w:shd w:val="clear" w:color="000000" w:fill="auto"/>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30</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shd w:val="clear" w:color="000000" w:fill="auto"/>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auto"/>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4.13.1</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服务内容</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9</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w:t>
            </w:r>
            <w:r>
              <w:rPr>
                <w:rFonts w:ascii="楷体" w:eastAsia="楷体" w:hAnsi="楷体" w:cs="楷体"/>
                <w:color w:val="000000"/>
                <w:sz w:val="18"/>
                <w:szCs w:val="18"/>
              </w:rPr>
              <w:t>4.2-4.12</w:t>
            </w:r>
            <w:r>
              <w:rPr>
                <w:rFonts w:ascii="楷体" w:eastAsia="楷体" w:hAnsi="楷体" w:cs="楷体" w:hint="eastAsia"/>
                <w:color w:val="000000"/>
                <w:sz w:val="18"/>
                <w:szCs w:val="18"/>
              </w:rPr>
              <w:t>服务中至少</w:t>
            </w:r>
            <w:r>
              <w:rPr>
                <w:rFonts w:ascii="楷体" w:eastAsia="楷体" w:hAnsi="楷体" w:cs="楷体"/>
                <w:color w:val="000000"/>
                <w:sz w:val="18"/>
                <w:szCs w:val="18"/>
              </w:rPr>
              <w:t>5</w:t>
            </w:r>
            <w:r>
              <w:rPr>
                <w:rFonts w:ascii="楷体" w:eastAsia="楷体" w:hAnsi="楷体" w:cs="楷体" w:hint="eastAsia"/>
                <w:color w:val="000000"/>
                <w:sz w:val="18"/>
                <w:szCs w:val="18"/>
              </w:rPr>
              <w:t>项服务。（直接上门提供服务或对社区老年人开放均可）</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5</w:t>
            </w:r>
          </w:p>
        </w:tc>
        <w:tc>
          <w:tcPr>
            <w:tcW w:w="397" w:type="dxa"/>
            <w:vMerge w:val="restart"/>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现场查看、查看记录</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w:t>
            </w:r>
            <w:r>
              <w:rPr>
                <w:rFonts w:ascii="楷体" w:eastAsia="楷体" w:hAnsi="楷体" w:cs="楷体"/>
                <w:color w:val="000000"/>
                <w:sz w:val="18"/>
                <w:szCs w:val="18"/>
              </w:rPr>
              <w:t>4.2-4.12</w:t>
            </w:r>
            <w:r>
              <w:rPr>
                <w:rFonts w:ascii="楷体" w:eastAsia="楷体" w:hAnsi="楷体" w:cs="楷体" w:hint="eastAsia"/>
                <w:color w:val="000000"/>
                <w:sz w:val="18"/>
                <w:szCs w:val="18"/>
              </w:rPr>
              <w:t>服务中至少</w:t>
            </w:r>
            <w:r>
              <w:rPr>
                <w:rFonts w:ascii="楷体" w:eastAsia="楷体" w:hAnsi="楷体" w:cs="楷体"/>
                <w:color w:val="000000"/>
                <w:sz w:val="18"/>
                <w:szCs w:val="18"/>
              </w:rPr>
              <w:t>3</w:t>
            </w:r>
            <w:r>
              <w:rPr>
                <w:rFonts w:ascii="楷体" w:eastAsia="楷体" w:hAnsi="楷体" w:cs="楷体" w:hint="eastAsia"/>
                <w:color w:val="000000"/>
                <w:sz w:val="18"/>
                <w:szCs w:val="18"/>
              </w:rPr>
              <w:t>项服务。（直接上门提供服务或对社区老年人开放均可）</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w:t>
            </w:r>
            <w:r>
              <w:rPr>
                <w:rFonts w:ascii="楷体" w:eastAsia="楷体" w:hAnsi="楷体" w:cs="楷体"/>
                <w:color w:val="000000"/>
                <w:sz w:val="18"/>
                <w:szCs w:val="18"/>
              </w:rPr>
              <w:t>4.2-4.12</w:t>
            </w:r>
            <w:r>
              <w:rPr>
                <w:rFonts w:ascii="楷体" w:eastAsia="楷体" w:hAnsi="楷体" w:cs="楷体" w:hint="eastAsia"/>
                <w:color w:val="000000"/>
                <w:sz w:val="18"/>
                <w:szCs w:val="18"/>
              </w:rPr>
              <w:t>服务中至少</w:t>
            </w:r>
            <w:r>
              <w:rPr>
                <w:rFonts w:ascii="楷体" w:eastAsia="楷体" w:hAnsi="楷体" w:cs="楷体"/>
                <w:color w:val="000000"/>
                <w:sz w:val="18"/>
                <w:szCs w:val="18"/>
              </w:rPr>
              <w:t>1</w:t>
            </w:r>
            <w:r>
              <w:rPr>
                <w:rFonts w:ascii="楷体" w:eastAsia="楷体" w:hAnsi="楷体" w:cs="楷体" w:hint="eastAsia"/>
                <w:color w:val="000000"/>
                <w:sz w:val="18"/>
                <w:szCs w:val="18"/>
              </w:rPr>
              <w:t>项服务。（直接上门提供服务或对社区老年人开放均可）</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4.13.1.2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注：提供</w:t>
            </w:r>
            <w:r>
              <w:rPr>
                <w:rFonts w:ascii="楷体" w:eastAsia="楷体" w:hAnsi="楷体" w:cs="楷体"/>
                <w:color w:val="000000"/>
                <w:sz w:val="18"/>
                <w:szCs w:val="18"/>
              </w:rPr>
              <w:t>1</w:t>
            </w:r>
            <w:r>
              <w:rPr>
                <w:rFonts w:ascii="楷体" w:eastAsia="楷体" w:hAnsi="楷体" w:cs="楷体" w:hint="eastAsia"/>
                <w:color w:val="000000"/>
                <w:sz w:val="18"/>
                <w:szCs w:val="18"/>
              </w:rPr>
              <w:t>项得</w:t>
            </w:r>
            <w:r>
              <w:rPr>
                <w:rFonts w:ascii="楷体" w:eastAsia="楷体" w:hAnsi="楷体" w:cs="楷体"/>
                <w:color w:val="000000"/>
                <w:sz w:val="18"/>
                <w:szCs w:val="18"/>
              </w:rPr>
              <w:t>1</w:t>
            </w:r>
            <w:r>
              <w:rPr>
                <w:rFonts w:ascii="楷体" w:eastAsia="楷体" w:hAnsi="楷体" w:cs="楷体" w:hint="eastAsia"/>
                <w:color w:val="000000"/>
                <w:sz w:val="18"/>
                <w:szCs w:val="18"/>
              </w:rPr>
              <w:t>分，满分</w:t>
            </w:r>
            <w:r>
              <w:rPr>
                <w:rFonts w:ascii="楷体" w:eastAsia="楷体" w:hAnsi="楷体" w:cs="楷体"/>
                <w:color w:val="000000"/>
                <w:sz w:val="18"/>
                <w:szCs w:val="18"/>
              </w:rPr>
              <w:t>4</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4.13.2</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服务人员</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4.13.2.1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由养老护理员等专业人员提供，专业技术人员持有相关资格证书。</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查看证照</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4.13.2.2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服务人员经机构培训，熟悉本机构的居家上门服务流程。</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以提问方式考察服务人员是否熟悉服务流程</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4.13.3</w:t>
            </w:r>
          </w:p>
        </w:tc>
        <w:tc>
          <w:tcPr>
            <w:tcW w:w="8487" w:type="dxa"/>
            <w:noWrap/>
            <w:vAlign w:val="center"/>
          </w:tcPr>
          <w:p w:rsidR="008B33FF" w:rsidRDefault="008B33FF">
            <w:pPr>
              <w:widowControl/>
              <w:spacing w:line="240" w:lineRule="exact"/>
              <w:jc w:val="left"/>
              <w:rPr>
                <w:rFonts w:ascii="楷体" w:eastAsia="楷体" w:hAnsi="楷体" w:cs="楷体"/>
                <w:b/>
                <w:bCs/>
                <w:color w:val="000000"/>
                <w:sz w:val="18"/>
                <w:szCs w:val="18"/>
              </w:rPr>
            </w:pPr>
            <w:r>
              <w:rPr>
                <w:rFonts w:ascii="楷体" w:eastAsia="楷体" w:hAnsi="楷体" w:cs="楷体" w:hint="eastAsia"/>
                <w:b/>
                <w:bCs/>
                <w:color w:val="000000"/>
                <w:sz w:val="18"/>
                <w:szCs w:val="18"/>
              </w:rPr>
              <w:t>服务要求</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17</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4.13.3.1</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有居家上门服务的须知介绍，包括服务范围、内容、时间、地点、人员、收费标准等。</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查看文件资料</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4.13.3.2</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应根据服务对象的服务需求对老年人身体能力状况进行评估。评估内容参照</w:t>
            </w:r>
            <w:r>
              <w:rPr>
                <w:rFonts w:ascii="楷体" w:eastAsia="楷体" w:hAnsi="楷体" w:cs="楷体"/>
                <w:color w:val="000000"/>
                <w:sz w:val="18"/>
                <w:szCs w:val="18"/>
              </w:rPr>
              <w:t>4.1.3.1</w:t>
            </w:r>
            <w:r>
              <w:rPr>
                <w:rFonts w:ascii="楷体" w:eastAsia="楷体" w:hAnsi="楷体" w:cs="楷体" w:hint="eastAsia"/>
                <w:color w:val="000000"/>
                <w:sz w:val="18"/>
                <w:szCs w:val="18"/>
              </w:rPr>
              <w:t>。</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查看制度、评估记录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4.13.3.3</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应根据服务对象的服务需求对老年人家庭环境进行评估，有评估结果。</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查看制度、评估记录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4.13.3.4</w:t>
            </w:r>
          </w:p>
        </w:tc>
        <w:tc>
          <w:tcPr>
            <w:tcW w:w="8487" w:type="dxa"/>
            <w:noWrap/>
            <w:vAlign w:val="center"/>
          </w:tcPr>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依据服务对象的评估结果、服务需求确定服务项目和内容，并制定服务计划。服务计划至少包括以下内容：</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）服务内容、服务方式、服务时间和服务频次；</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）服务流程及规范；</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）服务人员配置、设施设备及工具；</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）其他注意事项及特殊情况处理。</w:t>
            </w:r>
          </w:p>
          <w:p w:rsidR="008B33FF" w:rsidRDefault="008B33FF">
            <w:pPr>
              <w:widowControl/>
              <w:spacing w:line="240" w:lineRule="exact"/>
              <w:jc w:val="left"/>
              <w:rPr>
                <w:rFonts w:ascii="楷体" w:eastAsia="楷体" w:hAnsi="楷体" w:cs="楷体"/>
                <w:color w:val="000000"/>
                <w:sz w:val="18"/>
                <w:szCs w:val="18"/>
              </w:rPr>
            </w:pPr>
            <w:r>
              <w:rPr>
                <w:rFonts w:ascii="楷体" w:eastAsia="楷体" w:hAnsi="楷体" w:cs="楷体" w:hint="eastAsia"/>
                <w:color w:val="000000"/>
                <w:sz w:val="18"/>
                <w:szCs w:val="18"/>
              </w:rPr>
              <w:t>注：服务计划不全不规范，得</w:t>
            </w:r>
            <w:r>
              <w:rPr>
                <w:rFonts w:ascii="楷体" w:eastAsia="楷体" w:hAnsi="楷体" w:cs="楷体"/>
                <w:color w:val="000000"/>
                <w:sz w:val="18"/>
                <w:szCs w:val="18"/>
              </w:rPr>
              <w:t>2</w:t>
            </w:r>
            <w:r>
              <w:rPr>
                <w:rFonts w:ascii="楷体" w:eastAsia="楷体" w:hAnsi="楷体" w:cs="楷体" w:hint="eastAsia"/>
                <w:color w:val="000000"/>
                <w:sz w:val="18"/>
                <w:szCs w:val="18"/>
              </w:rPr>
              <w:t>分。</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查看服务计划</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4.13.3.5</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提供</w:t>
            </w:r>
            <w:r>
              <w:rPr>
                <w:rFonts w:ascii="楷体" w:eastAsia="楷体" w:hAnsi="楷体" w:cs="楷体"/>
                <w:color w:val="000000"/>
                <w:sz w:val="18"/>
                <w:szCs w:val="18"/>
              </w:rPr>
              <w:t>4.2-4.12</w:t>
            </w:r>
            <w:r>
              <w:rPr>
                <w:rFonts w:ascii="楷体" w:eastAsia="楷体" w:hAnsi="楷体" w:cs="楷体" w:hint="eastAsia"/>
                <w:color w:val="000000"/>
                <w:sz w:val="18"/>
                <w:szCs w:val="18"/>
              </w:rPr>
              <w:t>服务时，应符合各项服务要求，并有服务记录，服务完成后由老年人或相关第三方确认（签字或电子签名等方式）。</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3</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4.13.3.6</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建立居家服务老年人档案，档案应包括但不限于服务对象基础信息、健康信息、需求信息和服务信息。</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查看档案</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4.13.3.7</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有居家上门服务人员管理办法。</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查看制度</w:t>
            </w:r>
          </w:p>
        </w:tc>
      </w:tr>
      <w:tr w:rsidR="008B33FF" w:rsidRPr="00394177">
        <w:trPr>
          <w:jc w:val="center"/>
        </w:trPr>
        <w:tc>
          <w:tcPr>
            <w:tcW w:w="1054"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4.13.3.8</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设有居家养老服务平台（</w:t>
            </w:r>
            <w:r>
              <w:rPr>
                <w:rFonts w:ascii="楷体" w:eastAsia="楷体" w:hAnsi="楷体" w:cs="楷体"/>
                <w:color w:val="000000"/>
                <w:sz w:val="18"/>
                <w:szCs w:val="18"/>
              </w:rPr>
              <w:t>APP</w:t>
            </w:r>
            <w:r>
              <w:rPr>
                <w:rFonts w:ascii="楷体" w:eastAsia="楷体" w:hAnsi="楷体" w:cs="楷体" w:hint="eastAsia"/>
                <w:color w:val="000000"/>
                <w:sz w:val="18"/>
                <w:szCs w:val="18"/>
              </w:rPr>
              <w:t>、微信小程序或网站）供老年人网络下单或提供电话下单服务。</w:t>
            </w:r>
          </w:p>
        </w:tc>
        <w:tc>
          <w:tcPr>
            <w:tcW w:w="550" w:type="dxa"/>
            <w:shd w:val="clear" w:color="000000" w:fill="FFFFFF"/>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shd w:val="clear" w:color="000000" w:fill="FFFFFF"/>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shd w:val="clear" w:color="000000" w:fill="FFFFFF"/>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现场查看</w:t>
            </w:r>
          </w:p>
        </w:tc>
      </w:tr>
      <w:tr w:rsidR="008B33FF" w:rsidRPr="00394177">
        <w:trPr>
          <w:jc w:val="center"/>
        </w:trPr>
        <w:tc>
          <w:tcPr>
            <w:tcW w:w="105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color w:val="000000"/>
                <w:sz w:val="18"/>
                <w:szCs w:val="18"/>
              </w:rPr>
              <w:t>4.13.3.9</w:t>
            </w: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年度服务量超过</w:t>
            </w:r>
            <w:r>
              <w:rPr>
                <w:rFonts w:ascii="楷体" w:eastAsia="楷体" w:hAnsi="楷体" w:cs="楷体"/>
                <w:color w:val="000000"/>
                <w:sz w:val="18"/>
                <w:szCs w:val="18"/>
              </w:rPr>
              <w:t>5000</w:t>
            </w:r>
            <w:r>
              <w:rPr>
                <w:rFonts w:ascii="楷体" w:eastAsia="楷体" w:hAnsi="楷体" w:cs="楷体" w:hint="eastAsia"/>
                <w:color w:val="000000"/>
                <w:sz w:val="18"/>
                <w:szCs w:val="18"/>
              </w:rPr>
              <w:t>人次。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4</w:t>
            </w:r>
          </w:p>
        </w:tc>
        <w:tc>
          <w:tcPr>
            <w:tcW w:w="397" w:type="dxa"/>
            <w:vMerge w:val="restart"/>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2374" w:type="dxa"/>
            <w:vMerge w:val="restart"/>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查看记录</w:t>
            </w:r>
          </w:p>
        </w:tc>
      </w:tr>
      <w:tr w:rsidR="008B33FF" w:rsidRPr="00394177">
        <w:trPr>
          <w:jc w:val="center"/>
        </w:trPr>
        <w:tc>
          <w:tcPr>
            <w:tcW w:w="1054" w:type="dxa"/>
            <w:vMerge/>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年度服务量超过</w:t>
            </w:r>
            <w:r>
              <w:rPr>
                <w:rFonts w:ascii="楷体" w:eastAsia="楷体" w:hAnsi="楷体" w:cs="楷体"/>
                <w:color w:val="000000"/>
                <w:sz w:val="18"/>
                <w:szCs w:val="18"/>
              </w:rPr>
              <w:t>3000</w:t>
            </w:r>
            <w:r>
              <w:rPr>
                <w:rFonts w:ascii="楷体" w:eastAsia="楷体" w:hAnsi="楷体" w:cs="楷体" w:hint="eastAsia"/>
                <w:color w:val="000000"/>
                <w:sz w:val="18"/>
                <w:szCs w:val="18"/>
              </w:rPr>
              <w:t>人次。</w:t>
            </w:r>
          </w:p>
        </w:tc>
        <w:tc>
          <w:tcPr>
            <w:tcW w:w="550" w:type="dxa"/>
            <w:noWrap/>
            <w:vAlign w:val="center"/>
          </w:tcPr>
          <w:p w:rsidR="008B33FF" w:rsidRDefault="008B33FF">
            <w:pPr>
              <w:widowControl/>
              <w:spacing w:line="260" w:lineRule="exact"/>
              <w:jc w:val="lef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2</w:t>
            </w:r>
          </w:p>
        </w:tc>
        <w:tc>
          <w:tcPr>
            <w:tcW w:w="397" w:type="dxa"/>
            <w:vMerge/>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noWrap/>
            <w:vAlign w:val="center"/>
          </w:tcPr>
          <w:p w:rsidR="008B33FF" w:rsidRDefault="008B33FF">
            <w:pPr>
              <w:widowControl/>
              <w:spacing w:line="260" w:lineRule="exact"/>
              <w:jc w:val="center"/>
              <w:rPr>
                <w:rFonts w:ascii="楷体" w:eastAsia="楷体" w:hAnsi="楷体" w:cs="楷体"/>
                <w:color w:val="000000"/>
                <w:sz w:val="18"/>
                <w:szCs w:val="18"/>
              </w:rPr>
            </w:pPr>
          </w:p>
        </w:tc>
      </w:tr>
      <w:tr w:rsidR="008B33FF" w:rsidRPr="00394177">
        <w:trPr>
          <w:jc w:val="center"/>
        </w:trPr>
        <w:tc>
          <w:tcPr>
            <w:tcW w:w="1054" w:type="dxa"/>
            <w:vMerge/>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p>
        </w:tc>
        <w:tc>
          <w:tcPr>
            <w:tcW w:w="8487" w:type="dxa"/>
            <w:tcBorders>
              <w:bottom w:val="single" w:sz="4" w:space="0" w:color="auto"/>
            </w:tcBorders>
            <w:noWrap/>
            <w:vAlign w:val="center"/>
          </w:tcPr>
          <w:p w:rsidR="008B33FF" w:rsidRDefault="008B33FF">
            <w:pPr>
              <w:widowControl/>
              <w:spacing w:line="260" w:lineRule="exact"/>
              <w:jc w:val="left"/>
              <w:rPr>
                <w:rFonts w:ascii="楷体" w:eastAsia="楷体" w:hAnsi="楷体" w:cs="楷体"/>
                <w:color w:val="000000"/>
                <w:sz w:val="18"/>
                <w:szCs w:val="18"/>
              </w:rPr>
            </w:pPr>
            <w:r>
              <w:rPr>
                <w:rFonts w:ascii="楷体" w:eastAsia="楷体" w:hAnsi="楷体" w:cs="楷体" w:hint="eastAsia"/>
                <w:color w:val="000000"/>
                <w:sz w:val="18"/>
                <w:szCs w:val="18"/>
              </w:rPr>
              <w:t>年度服务量超过</w:t>
            </w:r>
            <w:r>
              <w:rPr>
                <w:rFonts w:ascii="楷体" w:eastAsia="楷体" w:hAnsi="楷体" w:cs="楷体"/>
                <w:color w:val="000000"/>
                <w:sz w:val="18"/>
                <w:szCs w:val="18"/>
              </w:rPr>
              <w:t>1000</w:t>
            </w:r>
            <w:r>
              <w:rPr>
                <w:rFonts w:ascii="楷体" w:eastAsia="楷体" w:hAnsi="楷体" w:cs="楷体" w:hint="eastAsia"/>
                <w:color w:val="000000"/>
                <w:sz w:val="18"/>
                <w:szCs w:val="18"/>
              </w:rPr>
              <w:t>人次。</w:t>
            </w:r>
          </w:p>
        </w:tc>
        <w:tc>
          <w:tcPr>
            <w:tcW w:w="550" w:type="dxa"/>
            <w:tcBorders>
              <w:bottom w:val="single" w:sz="4" w:space="0" w:color="auto"/>
            </w:tcBorders>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550" w:type="dxa"/>
            <w:tcBorders>
              <w:bottom w:val="single" w:sz="4" w:space="0" w:color="auto"/>
            </w:tcBorders>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rPr>
                <w:rFonts w:ascii="楷体" w:eastAsia="楷体" w:hAnsi="楷体" w:cs="楷体"/>
                <w:b/>
                <w:bCs/>
                <w:color w:val="000000"/>
                <w:sz w:val="18"/>
                <w:szCs w:val="18"/>
              </w:rPr>
            </w:pPr>
            <w:r>
              <w:rPr>
                <w:rFonts w:ascii="楷体" w:eastAsia="楷体" w:hAnsi="楷体" w:cs="楷体"/>
                <w:b/>
                <w:bCs/>
                <w:color w:val="000000"/>
                <w:sz w:val="18"/>
                <w:szCs w:val="18"/>
              </w:rPr>
              <w:t> </w:t>
            </w:r>
          </w:p>
        </w:tc>
        <w:tc>
          <w:tcPr>
            <w:tcW w:w="494" w:type="dxa"/>
            <w:tcBorders>
              <w:bottom w:val="single" w:sz="4" w:space="0" w:color="auto"/>
            </w:tcBorders>
            <w:noWrap/>
            <w:vAlign w:val="center"/>
          </w:tcPr>
          <w:p w:rsidR="008B33FF" w:rsidRDefault="008B33FF">
            <w:pPr>
              <w:widowControl/>
              <w:spacing w:line="260" w:lineRule="exact"/>
              <w:jc w:val="center"/>
              <w:rPr>
                <w:rFonts w:ascii="楷体" w:eastAsia="楷体" w:hAnsi="楷体" w:cs="楷体"/>
                <w:b/>
                <w:bCs/>
                <w:color w:val="000000"/>
                <w:sz w:val="18"/>
                <w:szCs w:val="18"/>
              </w:rPr>
            </w:pPr>
            <w:r>
              <w:rPr>
                <w:rFonts w:ascii="楷体" w:eastAsia="楷体" w:hAnsi="楷体" w:cs="楷体"/>
                <w:b/>
                <w:bCs/>
                <w:color w:val="000000"/>
                <w:sz w:val="18"/>
                <w:szCs w:val="18"/>
              </w:rPr>
              <w:t>1</w:t>
            </w:r>
          </w:p>
        </w:tc>
        <w:tc>
          <w:tcPr>
            <w:tcW w:w="397" w:type="dxa"/>
            <w:vMerge/>
            <w:tcBorders>
              <w:bottom w:val="single" w:sz="4" w:space="0" w:color="auto"/>
            </w:tcBorders>
            <w:noWrap/>
            <w:vAlign w:val="center"/>
          </w:tcPr>
          <w:p w:rsidR="008B33FF" w:rsidRDefault="008B33FF">
            <w:pPr>
              <w:widowControl/>
              <w:spacing w:line="260" w:lineRule="exact"/>
              <w:jc w:val="left"/>
              <w:rPr>
                <w:rFonts w:ascii="楷体" w:eastAsia="楷体" w:hAnsi="楷体" w:cs="楷体"/>
                <w:b/>
                <w:bCs/>
                <w:color w:val="000000"/>
                <w:sz w:val="18"/>
                <w:szCs w:val="18"/>
              </w:rPr>
            </w:pPr>
          </w:p>
        </w:tc>
        <w:tc>
          <w:tcPr>
            <w:tcW w:w="2374" w:type="dxa"/>
            <w:vMerge/>
            <w:tcBorders>
              <w:bottom w:val="single" w:sz="4" w:space="0" w:color="auto"/>
            </w:tcBorders>
            <w:noWrap/>
            <w:vAlign w:val="center"/>
          </w:tcPr>
          <w:p w:rsidR="008B33FF" w:rsidRDefault="008B33FF">
            <w:pPr>
              <w:widowControl/>
              <w:spacing w:line="260" w:lineRule="exact"/>
              <w:jc w:val="center"/>
              <w:rPr>
                <w:rFonts w:ascii="楷体" w:eastAsia="楷体" w:hAnsi="楷体" w:cs="楷体"/>
                <w:color w:val="000000"/>
                <w:sz w:val="18"/>
                <w:szCs w:val="18"/>
              </w:rPr>
            </w:pPr>
          </w:p>
        </w:tc>
      </w:tr>
    </w:tbl>
    <w:p w:rsidR="008B33FF" w:rsidRDefault="008B33FF" w:rsidP="008B33FF">
      <w:pPr>
        <w:spacing w:line="300" w:lineRule="exact"/>
        <w:ind w:left="31680" w:hangingChars="300" w:firstLine="31680"/>
        <w:rPr>
          <w:rFonts w:ascii="楷体" w:eastAsia="楷体" w:hAnsi="楷体" w:cs="楷体"/>
          <w:color w:val="000000"/>
          <w:sz w:val="18"/>
          <w:szCs w:val="18"/>
        </w:rPr>
      </w:pPr>
      <w:r>
        <w:rPr>
          <w:rFonts w:ascii="楷体" w:eastAsia="楷体" w:hAnsi="楷体" w:cs="楷体" w:hint="eastAsia"/>
          <w:color w:val="000000"/>
          <w:sz w:val="18"/>
          <w:szCs w:val="18"/>
        </w:rPr>
        <w:t>注：</w:t>
      </w:r>
      <w:r>
        <w:rPr>
          <w:rFonts w:ascii="楷体" w:eastAsia="楷体" w:hAnsi="楷体" w:cs="楷体"/>
          <w:color w:val="000000"/>
          <w:sz w:val="18"/>
          <w:szCs w:val="18"/>
        </w:rPr>
        <w:t xml:space="preserve">1. </w:t>
      </w:r>
      <w:r>
        <w:rPr>
          <w:rFonts w:ascii="楷体" w:eastAsia="楷体" w:hAnsi="楷体" w:cs="楷体" w:hint="eastAsia"/>
          <w:color w:val="000000"/>
          <w:sz w:val="18"/>
          <w:szCs w:val="18"/>
        </w:rPr>
        <w:t>标黑字体的指标为《养老机构等级划分与评定》国家标准“第</w:t>
      </w:r>
      <w:r>
        <w:rPr>
          <w:rFonts w:ascii="楷体" w:eastAsia="楷体" w:hAnsi="楷体" w:cs="楷体"/>
          <w:color w:val="000000"/>
          <w:sz w:val="18"/>
          <w:szCs w:val="18"/>
        </w:rPr>
        <w:t>5</w:t>
      </w:r>
      <w:r>
        <w:rPr>
          <w:rFonts w:ascii="楷体" w:eastAsia="楷体" w:hAnsi="楷体" w:cs="楷体" w:hint="eastAsia"/>
          <w:color w:val="000000"/>
          <w:sz w:val="18"/>
          <w:szCs w:val="18"/>
        </w:rPr>
        <w:t>部分</w:t>
      </w:r>
      <w:r>
        <w:rPr>
          <w:rFonts w:ascii="楷体" w:eastAsia="楷体" w:hAnsi="楷体" w:cs="楷体"/>
          <w:color w:val="000000"/>
          <w:sz w:val="18"/>
          <w:szCs w:val="18"/>
        </w:rPr>
        <w:t xml:space="preserve"> </w:t>
      </w:r>
      <w:r>
        <w:rPr>
          <w:rFonts w:ascii="楷体" w:eastAsia="楷体" w:hAnsi="楷体" w:cs="楷体" w:hint="eastAsia"/>
          <w:color w:val="000000"/>
          <w:sz w:val="18"/>
          <w:szCs w:val="18"/>
        </w:rPr>
        <w:t>申请等级评定应满足的基本要求与条件”中的条款。如该养老机构不符合基本要求或其申请等级的条件，则自动终止评定程序。</w:t>
      </w:r>
    </w:p>
    <w:p w:rsidR="008B33FF" w:rsidRDefault="008B33FF" w:rsidP="00CB70AA">
      <w:pPr>
        <w:spacing w:line="300" w:lineRule="exact"/>
        <w:ind w:firstLineChars="200" w:firstLine="31680"/>
        <w:rPr>
          <w:rFonts w:ascii="楷体" w:eastAsia="楷体" w:hAnsi="楷体" w:cs="楷体"/>
          <w:color w:val="000000"/>
          <w:sz w:val="18"/>
          <w:szCs w:val="18"/>
        </w:rPr>
      </w:pPr>
      <w:r>
        <w:rPr>
          <w:rFonts w:ascii="楷体" w:eastAsia="楷体" w:hAnsi="楷体" w:cs="楷体"/>
          <w:color w:val="000000"/>
          <w:sz w:val="18"/>
          <w:szCs w:val="18"/>
        </w:rPr>
        <w:t xml:space="preserve">2. </w:t>
      </w:r>
      <w:r>
        <w:rPr>
          <w:rFonts w:ascii="楷体" w:eastAsia="楷体" w:hAnsi="楷体" w:cs="楷体" w:hint="eastAsia"/>
          <w:color w:val="000000"/>
          <w:sz w:val="18"/>
          <w:szCs w:val="18"/>
        </w:rPr>
        <w:t>服务提供应符合以下要求，如某项不符合，则自动终止评定程序。</w:t>
      </w:r>
    </w:p>
    <w:p w:rsidR="008B33FF" w:rsidRDefault="008B33FF" w:rsidP="00CB70AA">
      <w:pPr>
        <w:spacing w:line="300" w:lineRule="exact"/>
        <w:ind w:firstLineChars="300" w:firstLine="31680"/>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1</w:t>
      </w:r>
      <w:r>
        <w:rPr>
          <w:rFonts w:ascii="楷体" w:eastAsia="楷体" w:hAnsi="楷体" w:cs="楷体" w:hint="eastAsia"/>
          <w:color w:val="000000"/>
          <w:sz w:val="18"/>
          <w:szCs w:val="18"/>
        </w:rPr>
        <w:t>）申请各等级评定养老机构至少能提供</w:t>
      </w:r>
      <w:r>
        <w:rPr>
          <w:rFonts w:ascii="楷体" w:eastAsia="楷体" w:hAnsi="楷体" w:cs="楷体"/>
          <w:color w:val="000000"/>
          <w:sz w:val="18"/>
          <w:szCs w:val="18"/>
        </w:rPr>
        <w:t>4.1-4.10</w:t>
      </w:r>
      <w:r>
        <w:rPr>
          <w:rFonts w:ascii="楷体" w:eastAsia="楷体" w:hAnsi="楷体" w:cs="楷体" w:hint="eastAsia"/>
          <w:color w:val="000000"/>
          <w:sz w:val="18"/>
          <w:szCs w:val="18"/>
        </w:rPr>
        <w:t>服务；</w:t>
      </w:r>
    </w:p>
    <w:p w:rsidR="008B33FF" w:rsidRDefault="008B33FF" w:rsidP="00CB70AA">
      <w:pPr>
        <w:spacing w:line="300" w:lineRule="exact"/>
        <w:ind w:firstLineChars="300" w:firstLine="31680"/>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2</w:t>
      </w:r>
      <w:r>
        <w:rPr>
          <w:rFonts w:ascii="楷体" w:eastAsia="楷体" w:hAnsi="楷体" w:cs="楷体" w:hint="eastAsia"/>
          <w:color w:val="000000"/>
          <w:sz w:val="18"/>
          <w:szCs w:val="18"/>
        </w:rPr>
        <w:t>）申请</w:t>
      </w:r>
      <w:r>
        <w:rPr>
          <w:rFonts w:ascii="楷体" w:eastAsia="楷体" w:hAnsi="楷体" w:cs="楷体"/>
          <w:color w:val="000000"/>
          <w:sz w:val="18"/>
          <w:szCs w:val="18"/>
        </w:rPr>
        <w:t>3</w:t>
      </w:r>
      <w:r>
        <w:rPr>
          <w:rFonts w:ascii="楷体" w:eastAsia="楷体" w:hAnsi="楷体" w:cs="楷体" w:hint="eastAsia"/>
          <w:color w:val="000000"/>
          <w:sz w:val="18"/>
          <w:szCs w:val="18"/>
        </w:rPr>
        <w:t>级及以上评定的养老机构至少能提供</w:t>
      </w:r>
      <w:r>
        <w:rPr>
          <w:rFonts w:ascii="楷体" w:eastAsia="楷体" w:hAnsi="楷体" w:cs="楷体"/>
          <w:color w:val="000000"/>
          <w:sz w:val="18"/>
          <w:szCs w:val="18"/>
        </w:rPr>
        <w:t>4.11</w:t>
      </w:r>
      <w:r>
        <w:rPr>
          <w:rFonts w:ascii="楷体" w:eastAsia="楷体" w:hAnsi="楷体" w:cs="楷体" w:hint="eastAsia"/>
          <w:color w:val="000000"/>
          <w:sz w:val="18"/>
          <w:szCs w:val="18"/>
        </w:rPr>
        <w:t>服务；</w:t>
      </w:r>
    </w:p>
    <w:p w:rsidR="008B33FF" w:rsidRDefault="008B33FF" w:rsidP="00CB70AA">
      <w:pPr>
        <w:spacing w:line="300" w:lineRule="exact"/>
        <w:ind w:firstLineChars="300" w:firstLine="31680"/>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3</w:t>
      </w:r>
      <w:r>
        <w:rPr>
          <w:rFonts w:ascii="楷体" w:eastAsia="楷体" w:hAnsi="楷体" w:cs="楷体" w:hint="eastAsia"/>
          <w:color w:val="000000"/>
          <w:sz w:val="18"/>
          <w:szCs w:val="18"/>
        </w:rPr>
        <w:t>）申请</w:t>
      </w:r>
      <w:r>
        <w:rPr>
          <w:rFonts w:ascii="楷体" w:eastAsia="楷体" w:hAnsi="楷体" w:cs="楷体"/>
          <w:color w:val="000000"/>
          <w:sz w:val="18"/>
          <w:szCs w:val="18"/>
        </w:rPr>
        <w:t>4</w:t>
      </w:r>
      <w:r>
        <w:rPr>
          <w:rFonts w:ascii="楷体" w:eastAsia="楷体" w:hAnsi="楷体" w:cs="楷体" w:hint="eastAsia"/>
          <w:color w:val="000000"/>
          <w:sz w:val="18"/>
          <w:szCs w:val="18"/>
        </w:rPr>
        <w:t>级及以上评定的养老机构至少能提供</w:t>
      </w:r>
      <w:r>
        <w:rPr>
          <w:rFonts w:ascii="楷体" w:eastAsia="楷体" w:hAnsi="楷体" w:cs="楷体"/>
          <w:color w:val="000000"/>
          <w:sz w:val="18"/>
          <w:szCs w:val="18"/>
        </w:rPr>
        <w:t>4.12</w:t>
      </w:r>
      <w:r>
        <w:rPr>
          <w:rFonts w:ascii="楷体" w:eastAsia="楷体" w:hAnsi="楷体" w:cs="楷体" w:hint="eastAsia"/>
          <w:color w:val="000000"/>
          <w:sz w:val="18"/>
          <w:szCs w:val="18"/>
        </w:rPr>
        <w:t>服务；</w:t>
      </w:r>
    </w:p>
    <w:p w:rsidR="008B33FF" w:rsidRDefault="008B33FF" w:rsidP="00CB70AA">
      <w:pPr>
        <w:spacing w:line="300" w:lineRule="exact"/>
        <w:ind w:firstLineChars="300" w:firstLine="31680"/>
        <w:rPr>
          <w:rFonts w:ascii="楷体" w:eastAsia="楷体" w:hAnsi="楷体" w:cs="楷体"/>
          <w:color w:val="000000"/>
          <w:sz w:val="18"/>
          <w:szCs w:val="18"/>
        </w:rPr>
      </w:pPr>
      <w:r>
        <w:rPr>
          <w:rFonts w:ascii="楷体" w:eastAsia="楷体" w:hAnsi="楷体" w:cs="楷体" w:hint="eastAsia"/>
          <w:color w:val="000000"/>
          <w:sz w:val="18"/>
          <w:szCs w:val="18"/>
        </w:rPr>
        <w:t>（</w:t>
      </w:r>
      <w:r>
        <w:rPr>
          <w:rFonts w:ascii="楷体" w:eastAsia="楷体" w:hAnsi="楷体" w:cs="楷体"/>
          <w:color w:val="000000"/>
          <w:sz w:val="18"/>
          <w:szCs w:val="18"/>
        </w:rPr>
        <w:t>4</w:t>
      </w:r>
      <w:r>
        <w:rPr>
          <w:rFonts w:ascii="楷体" w:eastAsia="楷体" w:hAnsi="楷体" w:cs="楷体" w:hint="eastAsia"/>
          <w:color w:val="000000"/>
          <w:sz w:val="18"/>
          <w:szCs w:val="18"/>
        </w:rPr>
        <w:t>）申请</w:t>
      </w:r>
      <w:r>
        <w:rPr>
          <w:rFonts w:ascii="楷体" w:eastAsia="楷体" w:hAnsi="楷体" w:cs="楷体"/>
          <w:color w:val="000000"/>
          <w:sz w:val="18"/>
          <w:szCs w:val="18"/>
        </w:rPr>
        <w:t>5</w:t>
      </w:r>
      <w:r>
        <w:rPr>
          <w:rFonts w:ascii="楷体" w:eastAsia="楷体" w:hAnsi="楷体" w:cs="楷体" w:hint="eastAsia"/>
          <w:color w:val="000000"/>
          <w:sz w:val="18"/>
          <w:szCs w:val="18"/>
        </w:rPr>
        <w:t>级评定的养老机构至少能提供</w:t>
      </w:r>
      <w:r>
        <w:rPr>
          <w:rFonts w:ascii="楷体" w:eastAsia="楷体" w:hAnsi="楷体" w:cs="楷体"/>
          <w:color w:val="000000"/>
          <w:sz w:val="18"/>
          <w:szCs w:val="18"/>
        </w:rPr>
        <w:t>4.13</w:t>
      </w:r>
      <w:r>
        <w:rPr>
          <w:rFonts w:ascii="楷体" w:eastAsia="楷体" w:hAnsi="楷体" w:cs="楷体" w:hint="eastAsia"/>
          <w:color w:val="000000"/>
          <w:sz w:val="18"/>
          <w:szCs w:val="18"/>
        </w:rPr>
        <w:t>服务。</w:t>
      </w:r>
    </w:p>
    <w:p w:rsidR="008B33FF" w:rsidRDefault="008B33FF" w:rsidP="00CB70AA">
      <w:pPr>
        <w:spacing w:line="300" w:lineRule="exact"/>
        <w:ind w:firstLineChars="200" w:firstLine="31680"/>
        <w:rPr>
          <w:rFonts w:ascii="楷体" w:eastAsia="楷体" w:hAnsi="楷体" w:cs="楷体"/>
          <w:color w:val="000000"/>
          <w:sz w:val="18"/>
          <w:szCs w:val="18"/>
        </w:rPr>
      </w:pPr>
      <w:r>
        <w:rPr>
          <w:rFonts w:ascii="楷体" w:eastAsia="楷体" w:hAnsi="楷体" w:cs="楷体"/>
          <w:color w:val="000000"/>
          <w:sz w:val="18"/>
          <w:szCs w:val="18"/>
        </w:rPr>
        <w:t xml:space="preserve">3. </w:t>
      </w:r>
      <w:r>
        <w:rPr>
          <w:rFonts w:ascii="楷体" w:eastAsia="楷体" w:hAnsi="楷体" w:cs="楷体" w:hint="eastAsia"/>
          <w:color w:val="000000"/>
          <w:sz w:val="18"/>
          <w:szCs w:val="18"/>
        </w:rPr>
        <w:t>当符合指南中注明的“不参与评分”的条件时，按以下方式计算最终得分：</w:t>
      </w:r>
    </w:p>
    <w:p w:rsidR="008B33FF" w:rsidRDefault="008B33FF" w:rsidP="00CB70AA">
      <w:pPr>
        <w:ind w:firstLineChars="200" w:firstLine="31680"/>
        <w:jc w:val="center"/>
        <w:rPr>
          <w:rFonts w:ascii="楷体" w:eastAsia="楷体" w:hAnsi="楷体" w:cs="楷体"/>
          <w:color w:val="000000"/>
        </w:rPr>
      </w:pPr>
    </w:p>
    <w:p w:rsidR="008B33FF" w:rsidRDefault="008B33FF">
      <w:pPr>
        <w:spacing w:line="440" w:lineRule="exact"/>
        <w:rPr>
          <w:rFonts w:ascii="楷体" w:eastAsia="楷体" w:hAnsi="楷体" w:cs="楷体"/>
          <w:color w:val="000000"/>
          <w:sz w:val="22"/>
          <w:szCs w:val="22"/>
        </w:rPr>
      </w:pPr>
    </w:p>
    <w:p w:rsidR="008B33FF" w:rsidRDefault="008B33FF">
      <w:pPr>
        <w:spacing w:line="440" w:lineRule="exact"/>
        <w:rPr>
          <w:rFonts w:ascii="楷体" w:eastAsia="楷体" w:hAnsi="楷体" w:cs="楷体"/>
          <w:color w:val="000000"/>
          <w:sz w:val="22"/>
          <w:szCs w:val="22"/>
        </w:rPr>
      </w:pPr>
      <w:r>
        <w:rPr>
          <w:rFonts w:ascii="楷体" w:eastAsia="楷体" w:hAnsi="楷体" w:cs="楷体" w:hint="eastAsia"/>
          <w:color w:val="000000"/>
          <w:sz w:val="22"/>
          <w:szCs w:val="22"/>
        </w:rPr>
        <w:t>例：机构</w:t>
      </w:r>
      <w:r>
        <w:rPr>
          <w:rFonts w:ascii="楷体" w:eastAsia="楷体" w:hAnsi="楷体" w:cs="楷体"/>
          <w:color w:val="000000"/>
          <w:sz w:val="22"/>
          <w:szCs w:val="22"/>
        </w:rPr>
        <w:t>A</w:t>
      </w:r>
      <w:r>
        <w:rPr>
          <w:rFonts w:ascii="楷体" w:eastAsia="楷体" w:hAnsi="楷体" w:cs="楷体" w:hint="eastAsia"/>
          <w:color w:val="000000"/>
          <w:sz w:val="22"/>
          <w:szCs w:val="22"/>
        </w:rPr>
        <w:t>符合</w:t>
      </w:r>
      <w:r>
        <w:rPr>
          <w:rFonts w:ascii="楷体" w:eastAsia="楷体" w:hAnsi="楷体" w:cs="楷体"/>
          <w:color w:val="000000"/>
          <w:sz w:val="22"/>
          <w:szCs w:val="22"/>
        </w:rPr>
        <w:t>1.1.1.5</w:t>
      </w:r>
      <w:r>
        <w:rPr>
          <w:rFonts w:ascii="楷体" w:eastAsia="楷体" w:hAnsi="楷体" w:cs="楷体" w:hint="eastAsia"/>
          <w:color w:val="000000"/>
          <w:sz w:val="22"/>
          <w:szCs w:val="22"/>
        </w:rPr>
        <w:t>（满分</w:t>
      </w:r>
      <w:r>
        <w:rPr>
          <w:rFonts w:ascii="楷体" w:eastAsia="楷体" w:hAnsi="楷体" w:cs="楷体"/>
          <w:color w:val="000000"/>
          <w:sz w:val="22"/>
          <w:szCs w:val="22"/>
        </w:rPr>
        <w:t>2</w:t>
      </w:r>
      <w:r>
        <w:rPr>
          <w:rFonts w:ascii="楷体" w:eastAsia="楷体" w:hAnsi="楷体" w:cs="楷体" w:hint="eastAsia"/>
          <w:color w:val="000000"/>
          <w:sz w:val="22"/>
          <w:szCs w:val="22"/>
        </w:rPr>
        <w:t>分）和</w:t>
      </w:r>
      <w:r>
        <w:rPr>
          <w:rFonts w:ascii="楷体" w:eastAsia="楷体" w:hAnsi="楷体" w:cs="楷体"/>
          <w:color w:val="000000"/>
          <w:sz w:val="22"/>
          <w:szCs w:val="22"/>
        </w:rPr>
        <w:t>1.1.1.6</w:t>
      </w:r>
      <w:r>
        <w:rPr>
          <w:rFonts w:ascii="楷体" w:eastAsia="楷体" w:hAnsi="楷体" w:cs="楷体" w:hint="eastAsia"/>
          <w:color w:val="000000"/>
          <w:sz w:val="22"/>
          <w:szCs w:val="22"/>
        </w:rPr>
        <w:t>（满分</w:t>
      </w:r>
      <w:r>
        <w:rPr>
          <w:rFonts w:ascii="楷体" w:eastAsia="楷体" w:hAnsi="楷体" w:cs="楷体"/>
          <w:color w:val="000000"/>
          <w:sz w:val="22"/>
          <w:szCs w:val="22"/>
        </w:rPr>
        <w:t>2</w:t>
      </w:r>
      <w:r>
        <w:rPr>
          <w:rFonts w:ascii="楷体" w:eastAsia="楷体" w:hAnsi="楷体" w:cs="楷体" w:hint="eastAsia"/>
          <w:color w:val="000000"/>
          <w:sz w:val="22"/>
          <w:szCs w:val="22"/>
        </w:rPr>
        <w:t>分）的不参与评分条件。经过评定工作组逐条评定后，机构</w:t>
      </w:r>
      <w:r>
        <w:rPr>
          <w:rFonts w:ascii="楷体" w:eastAsia="楷体" w:hAnsi="楷体" w:cs="楷体"/>
          <w:color w:val="000000"/>
          <w:sz w:val="22"/>
          <w:szCs w:val="22"/>
        </w:rPr>
        <w:t>A</w:t>
      </w:r>
      <w:r>
        <w:rPr>
          <w:rFonts w:ascii="楷体" w:eastAsia="楷体" w:hAnsi="楷体" w:cs="楷体" w:hint="eastAsia"/>
          <w:color w:val="000000"/>
          <w:sz w:val="22"/>
          <w:szCs w:val="22"/>
        </w:rPr>
        <w:t>的环境部分评价得分为</w:t>
      </w:r>
      <w:r>
        <w:rPr>
          <w:rFonts w:ascii="楷体" w:eastAsia="楷体" w:hAnsi="楷体" w:cs="楷体"/>
          <w:color w:val="000000"/>
          <w:sz w:val="22"/>
          <w:szCs w:val="22"/>
        </w:rPr>
        <w:t>78</w:t>
      </w:r>
      <w:r>
        <w:rPr>
          <w:rFonts w:ascii="楷体" w:eastAsia="楷体" w:hAnsi="楷体" w:cs="楷体" w:hint="eastAsia"/>
          <w:color w:val="000000"/>
          <w:sz w:val="22"/>
          <w:szCs w:val="22"/>
        </w:rPr>
        <w:t>分。机构</w:t>
      </w:r>
      <w:r>
        <w:rPr>
          <w:rFonts w:ascii="楷体" w:eastAsia="楷体" w:hAnsi="楷体" w:cs="楷体"/>
          <w:color w:val="000000"/>
          <w:sz w:val="22"/>
          <w:szCs w:val="22"/>
        </w:rPr>
        <w:t>A</w:t>
      </w:r>
      <w:r>
        <w:rPr>
          <w:rFonts w:ascii="楷体" w:eastAsia="楷体" w:hAnsi="楷体" w:cs="楷体" w:hint="eastAsia"/>
          <w:color w:val="000000"/>
          <w:sz w:val="22"/>
          <w:szCs w:val="22"/>
        </w:rPr>
        <w:t>的实际得分计算如下：</w:t>
      </w:r>
    </w:p>
    <w:p w:rsidR="008B33FF" w:rsidRDefault="008B33FF">
      <w:pPr>
        <w:rPr>
          <w:rFonts w:ascii="仿宋" w:eastAsia="方正仿宋_GBK" w:hAnsi="仿宋"/>
        </w:rPr>
      </w:pPr>
      <w:r w:rsidRPr="00DE66FC">
        <w:rPr>
          <w:rFonts w:ascii="楷体" w:eastAsia="楷体" w:hAnsi="楷体" w:cs="楷体"/>
          <w:noProof/>
          <w:color w:val="000000"/>
        </w:rPr>
        <w:pict>
          <v:shape id="图片 2" o:spid="_x0000_i1026" type="#_x0000_t75" style="width:683.25pt;height:51pt;visibility:visible">
            <v:imagedata r:id="rId10" o:title=""/>
          </v:shape>
        </w:pict>
      </w:r>
    </w:p>
    <w:p w:rsidR="008B33FF" w:rsidRDefault="008B33FF">
      <w:pPr>
        <w:pStyle w:val="NormalWeb"/>
        <w:widowControl/>
        <w:shd w:val="clear" w:color="auto" w:fill="FFFFFF"/>
        <w:spacing w:beforeAutospacing="0" w:afterAutospacing="0" w:line="600" w:lineRule="exact"/>
        <w:ind w:firstLine="420"/>
        <w:rPr>
          <w:rFonts w:ascii="方正仿宋_GB2312" w:eastAsia="方正仿宋_GB2312" w:hAnsi="方正仿宋_GB2312" w:cs="方正仿宋_GB2312"/>
          <w:color w:val="333333"/>
          <w:sz w:val="32"/>
          <w:szCs w:val="32"/>
        </w:rPr>
      </w:pPr>
    </w:p>
    <w:p w:rsidR="008B33FF" w:rsidRDefault="008B33FF">
      <w:pPr>
        <w:spacing w:line="600" w:lineRule="exact"/>
        <w:rPr>
          <w:rFonts w:ascii="方正仿宋_GB2312" w:eastAsia="方正仿宋_GB2312" w:hAnsi="方正仿宋_GB2312" w:cs="方正仿宋_GB2312"/>
          <w:sz w:val="32"/>
          <w:szCs w:val="32"/>
        </w:rPr>
      </w:pPr>
    </w:p>
    <w:sectPr w:rsidR="008B33FF" w:rsidSect="00DA197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3FF" w:rsidRDefault="008B33FF" w:rsidP="00DA1974">
      <w:r>
        <w:separator/>
      </w:r>
    </w:p>
  </w:endnote>
  <w:endnote w:type="continuationSeparator" w:id="1">
    <w:p w:rsidR="008B33FF" w:rsidRDefault="008B33FF" w:rsidP="00DA1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公文小标宋">
    <w:altName w:val="宋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2312">
    <w:altName w:val="宋体"/>
    <w:panose1 w:val="00000000000000000000"/>
    <w:charset w:val="86"/>
    <w:family w:val="auto"/>
    <w:notTrueType/>
    <w:pitch w:val="default"/>
    <w:sig w:usb0="00000001" w:usb1="080E0000" w:usb2="00000010" w:usb3="00000000" w:csb0="00040000" w:csb1="00000000"/>
  </w:font>
  <w:font w:name="方正楷体_GB2312">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方正黑体_GBK">
    <w:altName w:val="宋体"/>
    <w:panose1 w:val="00000000000000000000"/>
    <w:charset w:val="86"/>
    <w:family w:val="script"/>
    <w:notTrueType/>
    <w:pitch w:val="default"/>
    <w:sig w:usb0="00000001" w:usb1="080E0000" w:usb2="00000010" w:usb3="00000000" w:csb0="00040000" w:csb1="00000000"/>
  </w:font>
  <w:font w:name="方正仿宋_GBK">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F" w:rsidRDefault="008B33FF" w:rsidP="00E05A5B">
    <w:pPr>
      <w:pStyle w:val="Footer"/>
      <w:ind w:leftChars="100" w:left="31680"/>
      <w:rPr>
        <w:rFonts w:ascii="仿宋" w:eastAsia="仿宋" w:hAnsi="仿宋" w:cs="仿宋"/>
        <w:sz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772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filled="f" stroked="f">
          <v:textbox style="mso-fit-shape-to-text:t" inset="0,0,0,0">
            <w:txbxContent>
              <w:p w:rsidR="008B33FF" w:rsidRDefault="008B33FF" w:rsidP="00CB70AA">
                <w:pPr>
                  <w:pStyle w:val="Footer"/>
                  <w:ind w:leftChars="100" w:left="31680"/>
                </w:pPr>
                <w:r>
                  <w:rPr>
                    <w:rFonts w:ascii="仿宋" w:eastAsia="仿宋" w:hAnsi="仿宋" w:cs="仿宋"/>
                    <w:sz w:val="28"/>
                    <w:szCs w:val="28"/>
                  </w:rPr>
                  <w:t xml:space="preserve">— </w:t>
                </w:r>
                <w:r>
                  <w:rPr>
                    <w:rFonts w:ascii="仿宋" w:eastAsia="仿宋" w:hAnsi="仿宋" w:cs="仿宋"/>
                    <w:sz w:val="28"/>
                    <w:szCs w:val="28"/>
                  </w:rPr>
                  <w:fldChar w:fldCharType="begin"/>
                </w:r>
                <w:r>
                  <w:rPr>
                    <w:rFonts w:ascii="仿宋" w:eastAsia="仿宋" w:hAnsi="仿宋" w:cs="仿宋"/>
                    <w:sz w:val="28"/>
                    <w:szCs w:val="28"/>
                  </w:rPr>
                  <w:instrText>Page</w:instrText>
                </w:r>
                <w:r>
                  <w:rPr>
                    <w:rFonts w:ascii="仿宋" w:eastAsia="仿宋" w:hAnsi="仿宋" w:cs="仿宋"/>
                    <w:sz w:val="28"/>
                    <w:szCs w:val="28"/>
                  </w:rPr>
                  <w:fldChar w:fldCharType="separate"/>
                </w:r>
                <w:r>
                  <w:rPr>
                    <w:rFonts w:ascii="仿宋" w:eastAsia="仿宋" w:hAnsi="仿宋" w:cs="仿宋"/>
                    <w:sz w:val="28"/>
                    <w:szCs w:val="28"/>
                  </w:rPr>
                  <w:t>2</w:t>
                </w:r>
                <w:r>
                  <w:rPr>
                    <w:rFonts w:ascii="仿宋" w:eastAsia="仿宋" w:hAnsi="仿宋" w:cs="仿宋"/>
                    <w:sz w:val="28"/>
                    <w:szCs w:val="28"/>
                  </w:rPr>
                  <w:fldChar w:fldCharType="end"/>
                </w:r>
                <w:r>
                  <w:rPr>
                    <w:rFonts w:ascii="仿宋" w:eastAsia="仿宋" w:hAnsi="仿宋" w:cs="仿宋"/>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F" w:rsidRDefault="008B33FF" w:rsidP="00E05A5B">
    <w:pPr>
      <w:pStyle w:val="Footer"/>
      <w:tabs>
        <w:tab w:val="clear" w:pos="8307"/>
      </w:tabs>
      <w:wordWrap w:val="0"/>
      <w:ind w:rightChars="100" w:right="31680"/>
      <w:jc w:val="right"/>
      <w:rPr>
        <w:rFonts w:ascii="仿宋" w:eastAsia="仿宋" w:hAnsi="仿宋" w:cs="仿宋"/>
        <w:sz w:val="2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5670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B33FF" w:rsidRDefault="008B33FF" w:rsidP="00CB70AA">
                <w:pPr>
                  <w:pStyle w:val="Footer"/>
                  <w:tabs>
                    <w:tab w:val="clear" w:pos="8307"/>
                  </w:tabs>
                  <w:wordWrap w:val="0"/>
                  <w:ind w:rightChars="100" w:right="31680"/>
                  <w:jc w:val="right"/>
                </w:pPr>
                <w:r>
                  <w:rPr>
                    <w:rFonts w:ascii="仿宋" w:eastAsia="仿宋" w:hAnsi="仿宋" w:cs="仿宋"/>
                    <w:sz w:val="28"/>
                  </w:rPr>
                  <w:t xml:space="preserve">— </w:t>
                </w:r>
                <w:r>
                  <w:rPr>
                    <w:rFonts w:ascii="仿宋" w:eastAsia="仿宋" w:hAnsi="仿宋" w:cs="仿宋"/>
                    <w:sz w:val="28"/>
                  </w:rPr>
                  <w:fldChar w:fldCharType="begin"/>
                </w:r>
                <w:r>
                  <w:rPr>
                    <w:rFonts w:ascii="仿宋" w:eastAsia="仿宋" w:hAnsi="仿宋" w:cs="仿宋"/>
                    <w:sz w:val="28"/>
                  </w:rPr>
                  <w:instrText>Page</w:instrText>
                </w:r>
                <w:r>
                  <w:rPr>
                    <w:rFonts w:ascii="仿宋" w:eastAsia="仿宋" w:hAnsi="仿宋" w:cs="仿宋"/>
                    <w:sz w:val="28"/>
                  </w:rPr>
                  <w:fldChar w:fldCharType="separate"/>
                </w:r>
                <w:r>
                  <w:rPr>
                    <w:rFonts w:ascii="仿宋" w:eastAsia="仿宋" w:hAnsi="仿宋" w:cs="仿宋"/>
                    <w:noProof/>
                    <w:sz w:val="28"/>
                  </w:rPr>
                  <w:t>9</w:t>
                </w:r>
                <w:r>
                  <w:rPr>
                    <w:rFonts w:ascii="仿宋" w:eastAsia="仿宋" w:hAnsi="仿宋" w:cs="仿宋"/>
                    <w:sz w:val="28"/>
                  </w:rPr>
                  <w:fldChar w:fldCharType="end"/>
                </w:r>
                <w:r>
                  <w:rPr>
                    <w:rFonts w:ascii="仿宋" w:eastAsia="仿宋" w:hAnsi="仿宋" w:cs="仿宋"/>
                    <w:sz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3FF" w:rsidRDefault="008B33FF" w:rsidP="00E05A5B">
    <w:pPr>
      <w:pStyle w:val="Footer"/>
      <w:tabs>
        <w:tab w:val="left" w:pos="1685"/>
        <w:tab w:val="right" w:pos="13466"/>
      </w:tabs>
      <w:wordWrap w:val="0"/>
      <w:ind w:leftChars="100" w:left="31680" w:rightChars="100" w:right="31680"/>
    </w:pPr>
    <w:r>
      <w:rPr>
        <w:noProof/>
      </w:rPr>
      <w:pict>
        <v:shapetype id="_x0000_t202" coordsize="21600,21600" o:spt="202" path="m,l,21600r21600,l21600,xe">
          <v:stroke joinstyle="miter"/>
          <v:path gradientshapeok="t" o:connecttype="rect"/>
        </v:shapetype>
        <v:shape id="_x0000_s2051" type="#_x0000_t202" style="position:absolute;left:0;text-align:left;margin-left:208pt;margin-top:0;width:2in;height:2in;z-index:25165875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8B33FF" w:rsidRDefault="008B33FF"/>
            </w:txbxContent>
          </v:textbox>
          <w10:wrap anchorx="margin"/>
        </v:shape>
      </w:pict>
    </w:r>
    <w:r>
      <w:rPr>
        <w:rFonts w:ascii="仿宋" w:eastAsia="仿宋" w:hAnsi="仿宋" w:cs="仿宋"/>
        <w:sz w:val="28"/>
      </w:rPr>
      <w:t xml:space="preserve">— </w:t>
    </w:r>
    <w:r>
      <w:rPr>
        <w:rFonts w:ascii="仿宋" w:eastAsia="仿宋" w:hAnsi="仿宋" w:cs="仿宋"/>
        <w:sz w:val="28"/>
      </w:rPr>
      <w:fldChar w:fldCharType="begin"/>
    </w:r>
    <w:r>
      <w:rPr>
        <w:rFonts w:ascii="仿宋" w:eastAsia="仿宋" w:hAnsi="仿宋" w:cs="仿宋"/>
        <w:sz w:val="28"/>
      </w:rPr>
      <w:instrText>Page</w:instrText>
    </w:r>
    <w:r>
      <w:rPr>
        <w:rFonts w:ascii="仿宋" w:eastAsia="仿宋" w:hAnsi="仿宋" w:cs="仿宋"/>
        <w:sz w:val="28"/>
      </w:rPr>
      <w:fldChar w:fldCharType="separate"/>
    </w:r>
    <w:r>
      <w:rPr>
        <w:rFonts w:ascii="仿宋" w:eastAsia="仿宋" w:hAnsi="仿宋" w:cs="仿宋"/>
        <w:noProof/>
        <w:sz w:val="28"/>
      </w:rPr>
      <w:t>1</w:t>
    </w:r>
    <w:r>
      <w:rPr>
        <w:rFonts w:ascii="仿宋" w:eastAsia="仿宋" w:hAnsi="仿宋" w:cs="仿宋"/>
        <w:sz w:val="28"/>
      </w:rPr>
      <w:fldChar w:fldCharType="end"/>
    </w:r>
    <w:r>
      <w:rPr>
        <w:rFonts w:ascii="仿宋" w:eastAsia="仿宋" w:hAnsi="仿宋" w:cs="仿宋"/>
        <w:sz w:val="28"/>
      </w:rPr>
      <w:t xml:space="preserve"> —</w:t>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3FF" w:rsidRDefault="008B33FF" w:rsidP="00DA1974">
      <w:r>
        <w:separator/>
      </w:r>
    </w:p>
  </w:footnote>
  <w:footnote w:type="continuationSeparator" w:id="1">
    <w:p w:rsidR="008B33FF" w:rsidRDefault="008B33FF" w:rsidP="00DA1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c4OTdkMDc4OWE2YjE2ZjgzODYyMmQzNDhiNTE0YmUifQ=="/>
  </w:docVars>
  <w:rsids>
    <w:rsidRoot w:val="74EB291D"/>
    <w:rsid w:val="00120690"/>
    <w:rsid w:val="00394177"/>
    <w:rsid w:val="008B33FF"/>
    <w:rsid w:val="008C76ED"/>
    <w:rsid w:val="009822B6"/>
    <w:rsid w:val="00CB70AA"/>
    <w:rsid w:val="00DA1974"/>
    <w:rsid w:val="00DE66FC"/>
    <w:rsid w:val="00E05A5B"/>
    <w:rsid w:val="00E71BCF"/>
    <w:rsid w:val="00F0334C"/>
    <w:rsid w:val="1FB262C1"/>
    <w:rsid w:val="285E7401"/>
    <w:rsid w:val="2E8F7403"/>
    <w:rsid w:val="3CEF6817"/>
    <w:rsid w:val="45BA1CF5"/>
    <w:rsid w:val="54C8719A"/>
    <w:rsid w:val="66816A46"/>
    <w:rsid w:val="74EB291D"/>
    <w:rsid w:val="79970728"/>
    <w:rsid w:val="7EFC4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97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1974"/>
    <w:pPr>
      <w:tabs>
        <w:tab w:val="center" w:pos="4153"/>
        <w:tab w:val="right" w:pos="8307"/>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NormalWeb">
    <w:name w:val="Normal (Web)"/>
    <w:basedOn w:val="Normal"/>
    <w:uiPriority w:val="99"/>
    <w:rsid w:val="00DA1974"/>
    <w:pPr>
      <w:spacing w:beforeAutospacing="1" w:afterAutospacing="1"/>
      <w:jc w:val="left"/>
    </w:pPr>
    <w:rPr>
      <w:kern w:val="0"/>
      <w:sz w:val="24"/>
    </w:rPr>
  </w:style>
  <w:style w:type="character" w:styleId="Strong">
    <w:name w:val="Strong"/>
    <w:basedOn w:val="DefaultParagraphFont"/>
    <w:uiPriority w:val="99"/>
    <w:qFormat/>
    <w:rsid w:val="00DA1974"/>
    <w:rPr>
      <w:rFonts w:cs="Times New Roman"/>
      <w:b/>
    </w:rPr>
  </w:style>
  <w:style w:type="paragraph" w:customStyle="1" w:styleId="New">
    <w:name w:val="正文 New"/>
    <w:uiPriority w:val="99"/>
    <w:rsid w:val="00DA1974"/>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55</Pages>
  <Words>7667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健力宝</dc:creator>
  <cp:keywords/>
  <dc:description/>
  <cp:lastModifiedBy>USER</cp:lastModifiedBy>
  <cp:revision>3</cp:revision>
  <cp:lastPrinted>2023-04-10T01:22:00Z</cp:lastPrinted>
  <dcterms:created xsi:type="dcterms:W3CDTF">2023-03-27T02:43:00Z</dcterms:created>
  <dcterms:modified xsi:type="dcterms:W3CDTF">2023-04-10T01:24:00Z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66311F382F0848B6ADB42C64BEC9413A</vt:lpwstr>
  </property>
</Properties>
</file>